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763F5" w14:textId="09520B61" w:rsidR="00443E0A" w:rsidRDefault="00A201D9" w:rsidP="006464B4">
      <w:pPr>
        <w:adjustRightInd w:val="0"/>
        <w:snapToGrid w:val="0"/>
        <w:spacing w:line="560" w:lineRule="exact"/>
        <w:ind w:rightChars="-104" w:right="-333"/>
        <w:jc w:val="center"/>
        <w:rPr>
          <w:rFonts w:ascii="方正小标宋简体" w:eastAsia="方正小标宋简体"/>
          <w:sz w:val="44"/>
          <w:szCs w:val="44"/>
        </w:rPr>
      </w:pPr>
      <w:r>
        <w:rPr>
          <w:rFonts w:ascii="方正小标宋简体" w:eastAsia="方正小标宋简体" w:hint="eastAsia"/>
          <w:sz w:val="44"/>
          <w:szCs w:val="44"/>
        </w:rPr>
        <w:t>玉林市妇幼保健院</w:t>
      </w:r>
    </w:p>
    <w:p w14:paraId="2E68BE87" w14:textId="5870A6AF" w:rsidR="006464B4" w:rsidRDefault="006464B4" w:rsidP="006464B4">
      <w:pPr>
        <w:adjustRightInd w:val="0"/>
        <w:snapToGrid w:val="0"/>
        <w:spacing w:line="560" w:lineRule="exact"/>
        <w:ind w:rightChars="-104" w:right="-333"/>
        <w:jc w:val="center"/>
        <w:rPr>
          <w:rFonts w:ascii="黑体" w:eastAsia="方正小标宋简体" w:hAnsi="宋体" w:hint="eastAsia"/>
          <w:bCs/>
          <w:szCs w:val="32"/>
        </w:rPr>
      </w:pPr>
      <w:r>
        <w:rPr>
          <w:rFonts w:ascii="方正小标宋简体" w:eastAsia="方正小标宋简体" w:hint="eastAsia"/>
          <w:sz w:val="44"/>
          <w:szCs w:val="44"/>
        </w:rPr>
        <w:t>2025年单位预算公开说明</w:t>
      </w:r>
    </w:p>
    <w:p w14:paraId="03621B7C" w14:textId="77777777" w:rsidR="006464B4" w:rsidRDefault="006464B4" w:rsidP="006464B4">
      <w:pPr>
        <w:adjustRightInd w:val="0"/>
        <w:snapToGrid w:val="0"/>
        <w:spacing w:line="560" w:lineRule="exact"/>
        <w:ind w:rightChars="-104" w:right="-333"/>
        <w:jc w:val="center"/>
        <w:rPr>
          <w:rFonts w:ascii="黑体" w:eastAsia="黑体" w:hAnsi="宋体" w:hint="eastAsia"/>
          <w:bCs/>
          <w:szCs w:val="32"/>
        </w:rPr>
      </w:pPr>
    </w:p>
    <w:p w14:paraId="65C520BD" w14:textId="77777777" w:rsidR="006464B4" w:rsidRDefault="006464B4" w:rsidP="006464B4">
      <w:pPr>
        <w:adjustRightInd w:val="0"/>
        <w:snapToGrid w:val="0"/>
        <w:spacing w:line="560" w:lineRule="exact"/>
        <w:ind w:rightChars="-104" w:right="-333"/>
        <w:jc w:val="center"/>
        <w:rPr>
          <w:rFonts w:ascii="黑体" w:eastAsia="黑体" w:hAnsi="宋体" w:hint="eastAsia"/>
          <w:bCs/>
          <w:szCs w:val="32"/>
        </w:rPr>
      </w:pPr>
      <w:r>
        <w:rPr>
          <w:rFonts w:ascii="黑体" w:eastAsia="黑体" w:hAnsi="宋体" w:hint="eastAsia"/>
          <w:bCs/>
          <w:szCs w:val="32"/>
        </w:rPr>
        <w:t>目  录</w:t>
      </w:r>
    </w:p>
    <w:p w14:paraId="5685D172" w14:textId="77777777" w:rsidR="006464B4" w:rsidRDefault="006464B4" w:rsidP="006464B4">
      <w:pPr>
        <w:adjustRightInd w:val="0"/>
        <w:snapToGrid w:val="0"/>
        <w:spacing w:line="560" w:lineRule="exact"/>
        <w:ind w:rightChars="-104" w:right="-333" w:firstLineChars="200" w:firstLine="640"/>
        <w:rPr>
          <w:rFonts w:ascii="黑体" w:eastAsia="黑体" w:hAnsi="宋体" w:hint="eastAsia"/>
          <w:bCs/>
          <w:szCs w:val="32"/>
        </w:rPr>
      </w:pPr>
    </w:p>
    <w:p w14:paraId="66C0D3A2" w14:textId="77777777" w:rsidR="006464B4" w:rsidRDefault="006464B4" w:rsidP="006464B4">
      <w:pPr>
        <w:adjustRightInd w:val="0"/>
        <w:snapToGrid w:val="0"/>
        <w:spacing w:line="560" w:lineRule="exact"/>
        <w:ind w:rightChars="-104" w:right="-333" w:firstLineChars="200" w:firstLine="640"/>
        <w:rPr>
          <w:rFonts w:ascii="黑体" w:eastAsia="黑体" w:hAnsi="宋体" w:hint="eastAsia"/>
          <w:bCs/>
          <w:szCs w:val="32"/>
        </w:rPr>
      </w:pPr>
      <w:r>
        <w:rPr>
          <w:rFonts w:ascii="黑体" w:eastAsia="黑体" w:hAnsi="宋体" w:hint="eastAsia"/>
          <w:bCs/>
          <w:szCs w:val="32"/>
        </w:rPr>
        <w:t>第一部分：单位概况</w:t>
      </w:r>
    </w:p>
    <w:p w14:paraId="0E83EA29" w14:textId="77777777" w:rsidR="006464B4" w:rsidRDefault="006464B4" w:rsidP="006464B4">
      <w:pPr>
        <w:adjustRightInd w:val="0"/>
        <w:snapToGrid w:val="0"/>
        <w:spacing w:line="560" w:lineRule="exact"/>
        <w:ind w:rightChars="-104" w:right="-333" w:firstLineChars="200" w:firstLine="640"/>
        <w:rPr>
          <w:rFonts w:ascii="黑体" w:eastAsia="黑体" w:hAnsi="宋体" w:hint="eastAsia"/>
          <w:bCs/>
          <w:szCs w:val="32"/>
        </w:rPr>
      </w:pPr>
    </w:p>
    <w:p w14:paraId="75BAE77B" w14:textId="1BC8D7E4" w:rsidR="006464B4" w:rsidRDefault="006464B4" w:rsidP="006464B4">
      <w:pPr>
        <w:adjustRightInd w:val="0"/>
        <w:snapToGrid w:val="0"/>
        <w:spacing w:line="560" w:lineRule="exact"/>
        <w:ind w:rightChars="-104" w:right="-333" w:firstLineChars="200" w:firstLine="640"/>
        <w:rPr>
          <w:rFonts w:ascii="黑体" w:eastAsia="黑体" w:hAnsi="宋体" w:hint="eastAsia"/>
          <w:bCs/>
          <w:szCs w:val="32"/>
        </w:rPr>
      </w:pPr>
      <w:r>
        <w:rPr>
          <w:rFonts w:ascii="黑体" w:eastAsia="黑体" w:hint="eastAsia"/>
          <w:szCs w:val="32"/>
        </w:rPr>
        <w:t>第二部分：</w:t>
      </w:r>
      <w:r w:rsidR="00A201D9" w:rsidRPr="00A201D9">
        <w:rPr>
          <w:rFonts w:ascii="黑体" w:eastAsia="黑体" w:hAnsi="宋体" w:hint="eastAsia"/>
          <w:szCs w:val="32"/>
        </w:rPr>
        <w:t>玉林市妇幼保健院</w:t>
      </w:r>
      <w:r>
        <w:rPr>
          <w:rFonts w:ascii="黑体" w:eastAsia="黑体" w:hAnsi="宋体" w:hint="eastAsia"/>
          <w:szCs w:val="32"/>
        </w:rPr>
        <w:t>2025年</w:t>
      </w:r>
      <w:r>
        <w:rPr>
          <w:rFonts w:ascii="黑体" w:eastAsia="黑体" w:hint="eastAsia"/>
          <w:szCs w:val="32"/>
        </w:rPr>
        <w:t>单位预算情况说明</w:t>
      </w:r>
    </w:p>
    <w:p w14:paraId="1E4F498E" w14:textId="77777777" w:rsidR="006464B4" w:rsidRDefault="006464B4" w:rsidP="006464B4">
      <w:pPr>
        <w:adjustRightInd w:val="0"/>
        <w:snapToGrid w:val="0"/>
        <w:spacing w:line="560" w:lineRule="exact"/>
        <w:ind w:rightChars="-104" w:right="-333" w:firstLineChars="200" w:firstLine="640"/>
        <w:rPr>
          <w:rFonts w:ascii="黑体" w:eastAsia="黑体" w:hAnsi="宋体" w:hint="eastAsia"/>
          <w:bCs/>
          <w:szCs w:val="32"/>
        </w:rPr>
      </w:pPr>
    </w:p>
    <w:p w14:paraId="62C58767" w14:textId="77777777" w:rsidR="006464B4" w:rsidRDefault="006464B4" w:rsidP="006464B4">
      <w:pPr>
        <w:adjustRightInd w:val="0"/>
        <w:snapToGrid w:val="0"/>
        <w:spacing w:line="560" w:lineRule="exact"/>
        <w:ind w:rightChars="-104" w:right="-333" w:firstLineChars="200" w:firstLine="640"/>
        <w:rPr>
          <w:rFonts w:ascii="黑体" w:eastAsia="黑体" w:hAnsi="宋体" w:hint="eastAsia"/>
          <w:bCs/>
          <w:szCs w:val="32"/>
        </w:rPr>
      </w:pPr>
      <w:r>
        <w:rPr>
          <w:rFonts w:ascii="黑体" w:eastAsia="黑体" w:hint="eastAsia"/>
          <w:szCs w:val="32"/>
        </w:rPr>
        <w:t>第三部分：名词解释</w:t>
      </w:r>
    </w:p>
    <w:p w14:paraId="4EE86ACF" w14:textId="77777777" w:rsidR="006464B4" w:rsidRDefault="006464B4" w:rsidP="006464B4">
      <w:pPr>
        <w:adjustRightInd w:val="0"/>
        <w:snapToGrid w:val="0"/>
        <w:spacing w:line="560" w:lineRule="exact"/>
        <w:ind w:rightChars="-104" w:right="-333" w:firstLineChars="200" w:firstLine="640"/>
        <w:rPr>
          <w:rFonts w:ascii="黑体" w:eastAsia="黑体" w:hAnsi="宋体" w:hint="eastAsia"/>
          <w:bCs/>
          <w:szCs w:val="32"/>
        </w:rPr>
      </w:pPr>
    </w:p>
    <w:p w14:paraId="455672B9" w14:textId="1B00E05B" w:rsidR="006464B4" w:rsidRDefault="006464B4" w:rsidP="006464B4">
      <w:pPr>
        <w:adjustRightInd w:val="0"/>
        <w:snapToGrid w:val="0"/>
        <w:spacing w:line="560" w:lineRule="exact"/>
        <w:ind w:rightChars="-104" w:right="-333" w:firstLineChars="200" w:firstLine="640"/>
        <w:rPr>
          <w:rFonts w:ascii="黑体" w:eastAsia="黑体" w:hAnsi="宋体" w:hint="eastAsia"/>
          <w:bCs/>
          <w:szCs w:val="32"/>
        </w:rPr>
      </w:pPr>
      <w:r>
        <w:rPr>
          <w:rFonts w:ascii="黑体" w:eastAsia="黑体" w:hAnsi="宋体" w:hint="eastAsia"/>
          <w:bCs/>
          <w:szCs w:val="32"/>
        </w:rPr>
        <w:t>第四部分：</w:t>
      </w:r>
      <w:r w:rsidR="00A201D9" w:rsidRPr="00A201D9">
        <w:rPr>
          <w:rFonts w:ascii="黑体" w:eastAsia="黑体" w:hAnsi="宋体" w:hint="eastAsia"/>
          <w:szCs w:val="32"/>
        </w:rPr>
        <w:t>玉林市妇幼保健院</w:t>
      </w:r>
      <w:r>
        <w:rPr>
          <w:rFonts w:ascii="黑体" w:eastAsia="黑体" w:hAnsi="宋体" w:hint="eastAsia"/>
          <w:szCs w:val="32"/>
        </w:rPr>
        <w:t>2025年</w:t>
      </w:r>
      <w:r>
        <w:rPr>
          <w:rFonts w:ascii="黑体" w:eastAsia="黑体" w:hint="eastAsia"/>
          <w:szCs w:val="32"/>
        </w:rPr>
        <w:t>单位预算公开报表</w:t>
      </w:r>
    </w:p>
    <w:p w14:paraId="207BEFC9" w14:textId="77777777" w:rsidR="006464B4" w:rsidRDefault="006464B4" w:rsidP="006464B4">
      <w:pPr>
        <w:adjustRightInd w:val="0"/>
        <w:snapToGrid w:val="0"/>
        <w:spacing w:line="560" w:lineRule="exact"/>
        <w:ind w:rightChars="-104" w:right="-333" w:firstLineChars="200" w:firstLine="640"/>
        <w:rPr>
          <w:rFonts w:ascii="黑体" w:eastAsia="黑体" w:hAnsi="宋体" w:hint="eastAsia"/>
          <w:bCs/>
          <w:szCs w:val="32"/>
        </w:rPr>
      </w:pPr>
    </w:p>
    <w:p w14:paraId="4DAABDEC" w14:textId="77777777" w:rsidR="006464B4" w:rsidRDefault="006464B4" w:rsidP="006464B4">
      <w:pPr>
        <w:adjustRightInd w:val="0"/>
        <w:snapToGrid w:val="0"/>
        <w:spacing w:line="560" w:lineRule="exact"/>
        <w:ind w:rightChars="-104" w:right="-333" w:firstLineChars="200" w:firstLine="640"/>
        <w:rPr>
          <w:rFonts w:ascii="黑体" w:eastAsia="黑体" w:hAnsi="宋体" w:hint="eastAsia"/>
          <w:bCs/>
          <w:szCs w:val="32"/>
        </w:rPr>
      </w:pPr>
    </w:p>
    <w:p w14:paraId="2A44E0A6" w14:textId="77777777" w:rsidR="006464B4" w:rsidRDefault="006464B4" w:rsidP="006464B4">
      <w:pPr>
        <w:adjustRightInd w:val="0"/>
        <w:snapToGrid w:val="0"/>
        <w:spacing w:line="560" w:lineRule="exact"/>
        <w:ind w:rightChars="-104" w:right="-333" w:firstLineChars="200" w:firstLine="640"/>
        <w:rPr>
          <w:rFonts w:ascii="黑体" w:eastAsia="黑体" w:hAnsi="宋体" w:hint="eastAsia"/>
          <w:bCs/>
          <w:szCs w:val="32"/>
        </w:rPr>
      </w:pPr>
    </w:p>
    <w:p w14:paraId="2F6B18F2" w14:textId="77777777" w:rsidR="006464B4" w:rsidRDefault="006464B4" w:rsidP="006464B4">
      <w:pPr>
        <w:adjustRightInd w:val="0"/>
        <w:snapToGrid w:val="0"/>
        <w:spacing w:line="560" w:lineRule="exact"/>
        <w:ind w:rightChars="-104" w:right="-333" w:firstLineChars="200" w:firstLine="640"/>
        <w:rPr>
          <w:rFonts w:ascii="黑体" w:eastAsia="黑体" w:hAnsi="宋体" w:hint="eastAsia"/>
          <w:bCs/>
          <w:szCs w:val="32"/>
        </w:rPr>
      </w:pPr>
    </w:p>
    <w:p w14:paraId="3AA8D12F" w14:textId="77777777" w:rsidR="006464B4" w:rsidRDefault="006464B4" w:rsidP="006464B4">
      <w:pPr>
        <w:adjustRightInd w:val="0"/>
        <w:snapToGrid w:val="0"/>
        <w:spacing w:line="560" w:lineRule="exact"/>
        <w:ind w:rightChars="-104" w:right="-333"/>
        <w:rPr>
          <w:rFonts w:ascii="黑体" w:eastAsia="黑体" w:hAnsi="宋体" w:hint="eastAsia"/>
          <w:bCs/>
          <w:szCs w:val="32"/>
        </w:rPr>
      </w:pPr>
    </w:p>
    <w:p w14:paraId="5B863E56" w14:textId="77777777" w:rsidR="00F32EE0" w:rsidRDefault="00F32EE0" w:rsidP="006464B4">
      <w:pPr>
        <w:adjustRightInd w:val="0"/>
        <w:snapToGrid w:val="0"/>
        <w:spacing w:line="560" w:lineRule="exact"/>
        <w:ind w:rightChars="-104" w:right="-333"/>
        <w:rPr>
          <w:rFonts w:ascii="黑体" w:eastAsia="黑体" w:hAnsi="宋体" w:hint="eastAsia"/>
          <w:bCs/>
          <w:szCs w:val="32"/>
        </w:rPr>
      </w:pPr>
    </w:p>
    <w:p w14:paraId="7FC6CCBF" w14:textId="77777777" w:rsidR="00F32EE0" w:rsidRDefault="00F32EE0" w:rsidP="006464B4">
      <w:pPr>
        <w:adjustRightInd w:val="0"/>
        <w:snapToGrid w:val="0"/>
        <w:spacing w:line="560" w:lineRule="exact"/>
        <w:ind w:rightChars="-104" w:right="-333"/>
        <w:rPr>
          <w:rFonts w:ascii="黑体" w:eastAsia="黑体" w:hAnsi="宋体" w:hint="eastAsia"/>
          <w:bCs/>
          <w:szCs w:val="32"/>
        </w:rPr>
      </w:pPr>
    </w:p>
    <w:p w14:paraId="70D3B584" w14:textId="77777777" w:rsidR="00F32EE0" w:rsidRDefault="00F32EE0" w:rsidP="006464B4">
      <w:pPr>
        <w:adjustRightInd w:val="0"/>
        <w:snapToGrid w:val="0"/>
        <w:spacing w:line="560" w:lineRule="exact"/>
        <w:ind w:rightChars="-104" w:right="-333"/>
        <w:rPr>
          <w:rFonts w:ascii="黑体" w:eastAsia="黑体" w:hAnsi="宋体" w:hint="eastAsia"/>
          <w:bCs/>
          <w:szCs w:val="32"/>
        </w:rPr>
      </w:pPr>
    </w:p>
    <w:p w14:paraId="3FDF0837" w14:textId="77777777" w:rsidR="00F32EE0" w:rsidRDefault="00F32EE0" w:rsidP="006464B4">
      <w:pPr>
        <w:adjustRightInd w:val="0"/>
        <w:snapToGrid w:val="0"/>
        <w:spacing w:line="560" w:lineRule="exact"/>
        <w:ind w:rightChars="-104" w:right="-333"/>
        <w:rPr>
          <w:rFonts w:ascii="黑体" w:eastAsia="黑体" w:hAnsi="宋体" w:hint="eastAsia"/>
          <w:bCs/>
          <w:szCs w:val="32"/>
        </w:rPr>
      </w:pPr>
    </w:p>
    <w:p w14:paraId="164459DD" w14:textId="77777777" w:rsidR="00F32EE0" w:rsidRPr="00F32EE0" w:rsidRDefault="00F32EE0" w:rsidP="006464B4">
      <w:pPr>
        <w:adjustRightInd w:val="0"/>
        <w:snapToGrid w:val="0"/>
        <w:spacing w:line="560" w:lineRule="exact"/>
        <w:ind w:rightChars="-104" w:right="-333"/>
        <w:rPr>
          <w:rFonts w:ascii="黑体" w:eastAsia="黑体" w:hAnsi="宋体" w:hint="eastAsia"/>
          <w:bCs/>
          <w:szCs w:val="32"/>
        </w:rPr>
      </w:pPr>
    </w:p>
    <w:p w14:paraId="796DC6AC" w14:textId="77777777" w:rsidR="006464B4" w:rsidRDefault="006464B4" w:rsidP="006464B4">
      <w:pPr>
        <w:adjustRightInd w:val="0"/>
        <w:snapToGrid w:val="0"/>
        <w:spacing w:line="560" w:lineRule="exact"/>
        <w:ind w:rightChars="-104" w:right="-333" w:firstLineChars="200" w:firstLine="640"/>
        <w:rPr>
          <w:rFonts w:ascii="黑体" w:eastAsia="黑体" w:hAnsi="宋体" w:hint="eastAsia"/>
          <w:bCs/>
          <w:szCs w:val="32"/>
        </w:rPr>
      </w:pPr>
      <w:r>
        <w:rPr>
          <w:rFonts w:ascii="黑体" w:eastAsia="黑体" w:hAnsi="宋体" w:hint="eastAsia"/>
          <w:bCs/>
          <w:szCs w:val="32"/>
        </w:rPr>
        <w:lastRenderedPageBreak/>
        <w:t>第一部分：单位概况</w:t>
      </w:r>
    </w:p>
    <w:p w14:paraId="036BA315" w14:textId="77777777" w:rsidR="006464B4" w:rsidRDefault="006464B4" w:rsidP="006464B4">
      <w:pPr>
        <w:adjustRightInd w:val="0"/>
        <w:snapToGrid w:val="0"/>
        <w:spacing w:line="560" w:lineRule="exact"/>
        <w:ind w:rightChars="-104" w:right="-333" w:firstLineChars="200" w:firstLine="640"/>
        <w:rPr>
          <w:rFonts w:ascii="黑体" w:eastAsia="黑体" w:hAnsi="宋体" w:hint="eastAsia"/>
          <w:szCs w:val="32"/>
        </w:rPr>
      </w:pPr>
      <w:r>
        <w:rPr>
          <w:rFonts w:ascii="黑体" w:eastAsia="黑体" w:hAnsi="宋体" w:hint="eastAsia"/>
          <w:bCs/>
          <w:szCs w:val="32"/>
        </w:rPr>
        <w:t>一</w:t>
      </w:r>
      <w:r>
        <w:rPr>
          <w:rFonts w:ascii="黑体" w:eastAsia="黑体" w:hAnsi="宋体" w:hint="eastAsia"/>
          <w:szCs w:val="32"/>
        </w:rPr>
        <w:t>、单位主要职能</w:t>
      </w:r>
    </w:p>
    <w:p w14:paraId="282B0F46" w14:textId="7DCF9F79" w:rsidR="00F32EE0" w:rsidRDefault="00F32EE0" w:rsidP="006464B4">
      <w:pPr>
        <w:spacing w:line="560" w:lineRule="exact"/>
        <w:ind w:firstLineChars="200" w:firstLine="640"/>
        <w:rPr>
          <w:rFonts w:ascii="仿宋_GB2312" w:hAnsi="宋体" w:hint="eastAsia"/>
          <w:szCs w:val="32"/>
        </w:rPr>
      </w:pPr>
      <w:r w:rsidRPr="00F32EE0">
        <w:rPr>
          <w:rFonts w:ascii="仿宋_GB2312" w:hAnsi="宋体" w:hint="eastAsia"/>
          <w:szCs w:val="32"/>
        </w:rPr>
        <w:t>玉林市妇幼保健院是国家三级甲等妇幼保健院，医院创建于1978年，是一家集医疗、保健、教学为一体的妇幼保健院，主要担负着玉林地区及周边各地妇女儿童的临床诊疗、保健预防、健康教育等任务，同时也承担了基层妇幼健康业务指导、人员培训、妇幼卫生信息收集等公共卫生职能。1994年成为全市首家“爱婴医院”；2009年成立了玉林市妇女儿童医院；同年成为玉林市首家三级甲等妇幼保健院；2019年，医院顺利通过三级甲等妇幼保健院等级复评审。是广西医科大学教学医院和右江民族医学院教学医院。医院位于玉林市清宁路290号，医疗业务用房的建筑面积44600平方米，行政办公用房建筑面积为3641平方米，医院占地面积约200亩的新院区正在建设中。</w:t>
      </w:r>
    </w:p>
    <w:p w14:paraId="4743A731" w14:textId="5A34F884" w:rsidR="00F32EE0" w:rsidRPr="00F32EE0" w:rsidRDefault="00F32EE0" w:rsidP="006464B4">
      <w:pPr>
        <w:spacing w:line="560" w:lineRule="exact"/>
        <w:ind w:firstLineChars="200" w:firstLine="640"/>
        <w:rPr>
          <w:rFonts w:ascii="仿宋_GB2312" w:hAnsi="宋体" w:hint="eastAsia"/>
          <w:szCs w:val="32"/>
        </w:rPr>
      </w:pPr>
      <w:r w:rsidRPr="00F32EE0">
        <w:rPr>
          <w:rFonts w:ascii="仿宋_GB2312" w:hAnsi="宋体" w:hint="eastAsia"/>
          <w:szCs w:val="32"/>
        </w:rPr>
        <w:t>我院是玉林市唯一一家具有产前诊断资质的医疗机构，玉林市产前筛查定点医疗机构、玉林市产科急救中心、玉林市危重</w:t>
      </w:r>
      <w:proofErr w:type="gramStart"/>
      <w:r w:rsidRPr="00F32EE0">
        <w:rPr>
          <w:rFonts w:ascii="仿宋_GB2312" w:hAnsi="宋体" w:hint="eastAsia"/>
          <w:szCs w:val="32"/>
        </w:rPr>
        <w:t>孕</w:t>
      </w:r>
      <w:proofErr w:type="gramEnd"/>
      <w:r w:rsidRPr="00F32EE0">
        <w:rPr>
          <w:rFonts w:ascii="仿宋_GB2312" w:hAnsi="宋体" w:hint="eastAsia"/>
          <w:szCs w:val="32"/>
        </w:rPr>
        <w:t>产妇救治中心、玉林市危重新生儿救治中心、新生儿疾病筛查中心、地中海贫血产前诊断中心、先天性结构畸形救助项目定点医疗机构等均挂靠在我院，同时我院还获得自治区</w:t>
      </w:r>
      <w:r w:rsidR="00B207C9">
        <w:rPr>
          <w:rFonts w:ascii="仿宋_GB2312" w:hAnsi="宋体" w:hint="eastAsia"/>
          <w:szCs w:val="32"/>
        </w:rPr>
        <w:t>卫生健康委员会</w:t>
      </w:r>
      <w:r w:rsidRPr="00F32EE0">
        <w:rPr>
          <w:rFonts w:ascii="仿宋_GB2312" w:hAnsi="宋体" w:hint="eastAsia"/>
          <w:szCs w:val="32"/>
        </w:rPr>
        <w:t>批准开展人类辅助生殖技术和自治区司法厅批准开展的亲权鉴定技术。玉林市不孕不育临床医学研究中心和玉林市儿童孤独症临床医学研究中心成为玉林市第一批临床医学研究中心。产科、生殖医学科分别成为广西医疗卫生重点（培育）学科、第一批玉</w:t>
      </w:r>
      <w:r w:rsidRPr="00F32EE0">
        <w:rPr>
          <w:rFonts w:ascii="仿宋_GB2312" w:hAnsi="宋体" w:hint="eastAsia"/>
          <w:szCs w:val="32"/>
        </w:rPr>
        <w:lastRenderedPageBreak/>
        <w:t>林市妇幼健康服务市级重点学科。获得胚胎植入前遗传学诊断技术正式运行资质，顺利通过了国家药物临床试验机构评审。儿科获得2024年度玉林市临床重点专科建设项目，外科（普通外科）获得重点专科培育项目。儿童保健科成为玉林市儿童青少年肥胖中医药干预试点单位。医院拥有先进的医疗装备和强大的专家队伍以及全新的服务理念、温馨的就医环境，极大地提高了综合服务水平和质量，最大限度地保障了“儿童优先，母亲安全”。</w:t>
      </w:r>
    </w:p>
    <w:p w14:paraId="59C95AE4" w14:textId="239BB993" w:rsidR="006464B4" w:rsidRDefault="006464B4" w:rsidP="006464B4">
      <w:pPr>
        <w:spacing w:line="560" w:lineRule="exact"/>
        <w:ind w:firstLineChars="200" w:firstLine="640"/>
        <w:rPr>
          <w:rFonts w:ascii="黑体" w:eastAsia="黑体" w:hAnsi="宋体" w:hint="eastAsia"/>
          <w:szCs w:val="32"/>
        </w:rPr>
      </w:pPr>
      <w:r w:rsidRPr="00F32EE0">
        <w:rPr>
          <w:rFonts w:ascii="黑体" w:eastAsia="黑体" w:hAnsi="宋体" w:hint="eastAsia"/>
          <w:szCs w:val="32"/>
        </w:rPr>
        <w:t>二、机构设置情</w:t>
      </w:r>
      <w:r>
        <w:rPr>
          <w:rFonts w:ascii="黑体" w:eastAsia="黑体" w:hAnsi="宋体" w:hint="eastAsia"/>
          <w:szCs w:val="32"/>
        </w:rPr>
        <w:t>况</w:t>
      </w:r>
    </w:p>
    <w:p w14:paraId="7E36C66C" w14:textId="77777777" w:rsidR="00F32EE0" w:rsidRDefault="00F32EE0" w:rsidP="006464B4">
      <w:pPr>
        <w:tabs>
          <w:tab w:val="center" w:pos="4475"/>
        </w:tabs>
        <w:spacing w:line="560" w:lineRule="exact"/>
        <w:ind w:firstLine="645"/>
        <w:rPr>
          <w:rFonts w:ascii="仿宋_GB2312" w:hAnsi="宋体" w:hint="eastAsia"/>
          <w:szCs w:val="32"/>
        </w:rPr>
      </w:pPr>
      <w:r w:rsidRPr="00F32EE0">
        <w:rPr>
          <w:rFonts w:ascii="仿宋_GB2312" w:hAnsi="宋体" w:hint="eastAsia"/>
          <w:szCs w:val="32"/>
        </w:rPr>
        <w:t>医院成立有三大业务部，</w:t>
      </w:r>
      <w:proofErr w:type="gramStart"/>
      <w:r w:rsidRPr="00F32EE0">
        <w:rPr>
          <w:rFonts w:ascii="仿宋_GB2312" w:hAnsi="宋体" w:hint="eastAsia"/>
          <w:szCs w:val="32"/>
        </w:rPr>
        <w:t>即孕产</w:t>
      </w:r>
      <w:proofErr w:type="gramEnd"/>
      <w:r w:rsidRPr="00F32EE0">
        <w:rPr>
          <w:rFonts w:ascii="仿宋_GB2312" w:hAnsi="宋体" w:hint="eastAsia"/>
          <w:szCs w:val="32"/>
        </w:rPr>
        <w:t>保健部、儿童保健部、妇女保健与计划生育技术服务部。开设有产科、妇科、新生儿科、儿科、外科、麻醉科、生殖医学中心、乳腺疾病专科门诊、复发性流产专科门诊、妇科门诊、儿科门诊、感染性疾病门诊、急诊医学科、眼耳鼻喉科、口腔科、内科和中西医结合门诊、中医妇产科及发热门诊等临床科室，优生遗传科、儿童保健科及妇女保健科等保健科室，遗传实验室、超声医学科、检验科、放射影像科、病理科等辅助科室。</w:t>
      </w:r>
    </w:p>
    <w:p w14:paraId="34B530B0" w14:textId="5EBFEEB0" w:rsidR="00551371" w:rsidRPr="00F32EE0" w:rsidRDefault="00551371" w:rsidP="006464B4">
      <w:pPr>
        <w:tabs>
          <w:tab w:val="center" w:pos="4475"/>
        </w:tabs>
        <w:spacing w:line="560" w:lineRule="exact"/>
        <w:ind w:firstLine="645"/>
        <w:rPr>
          <w:rFonts w:ascii="仿宋_GB2312" w:hAnsi="宋体" w:hint="eastAsia"/>
          <w:szCs w:val="32"/>
        </w:rPr>
      </w:pPr>
      <w:r w:rsidRPr="00551371">
        <w:rPr>
          <w:rFonts w:ascii="仿宋_GB2312" w:hAnsi="宋体" w:hint="eastAsia"/>
          <w:szCs w:val="32"/>
        </w:rPr>
        <w:t>截至2024年12月31日，我单位编制人数</w:t>
      </w:r>
      <w:r w:rsidR="00896061">
        <w:rPr>
          <w:rFonts w:ascii="仿宋_GB2312" w:hAnsi="宋体" w:hint="eastAsia"/>
          <w:szCs w:val="32"/>
        </w:rPr>
        <w:t>81</w:t>
      </w:r>
      <w:r w:rsidRPr="00551371">
        <w:rPr>
          <w:rFonts w:ascii="仿宋_GB2312" w:hAnsi="宋体" w:hint="eastAsia"/>
          <w:szCs w:val="32"/>
        </w:rPr>
        <w:t>人，较上年度增加0人，年末实有人数</w:t>
      </w:r>
      <w:r w:rsidR="00896061">
        <w:rPr>
          <w:rFonts w:ascii="仿宋_GB2312" w:hAnsi="宋体" w:hint="eastAsia"/>
          <w:szCs w:val="32"/>
        </w:rPr>
        <w:t>70</w:t>
      </w:r>
      <w:r w:rsidRPr="00551371">
        <w:rPr>
          <w:rFonts w:ascii="仿宋_GB2312" w:hAnsi="宋体" w:hint="eastAsia"/>
          <w:szCs w:val="32"/>
        </w:rPr>
        <w:t>人，较上年度</w:t>
      </w:r>
      <w:r w:rsidR="00896061">
        <w:rPr>
          <w:rFonts w:ascii="仿宋_GB2312" w:hAnsi="宋体" w:hint="eastAsia"/>
          <w:szCs w:val="32"/>
        </w:rPr>
        <w:t>减少4</w:t>
      </w:r>
      <w:r w:rsidRPr="00551371">
        <w:rPr>
          <w:rFonts w:ascii="仿宋_GB2312" w:hAnsi="宋体" w:hint="eastAsia"/>
          <w:szCs w:val="32"/>
        </w:rPr>
        <w:t>人。</w:t>
      </w:r>
    </w:p>
    <w:p w14:paraId="76DE010C" w14:textId="08FBE329" w:rsidR="006464B4" w:rsidRDefault="006464B4" w:rsidP="006464B4">
      <w:pPr>
        <w:tabs>
          <w:tab w:val="center" w:pos="4475"/>
        </w:tabs>
        <w:spacing w:line="560" w:lineRule="exact"/>
        <w:ind w:firstLine="645"/>
        <w:rPr>
          <w:rFonts w:ascii="仿宋_GB2312" w:hAnsi="仿宋_GB2312" w:cs="仿宋_GB2312" w:hint="eastAsia"/>
          <w:szCs w:val="32"/>
        </w:rPr>
      </w:pPr>
      <w:r>
        <w:rPr>
          <w:rFonts w:ascii="黑体" w:eastAsia="黑体" w:hint="eastAsia"/>
          <w:szCs w:val="32"/>
        </w:rPr>
        <w:t>第二部分：</w:t>
      </w:r>
      <w:r w:rsidR="00AF50E3" w:rsidRPr="00AF50E3">
        <w:rPr>
          <w:rFonts w:ascii="黑体" w:eastAsia="黑体" w:hAnsi="宋体" w:hint="eastAsia"/>
          <w:szCs w:val="32"/>
        </w:rPr>
        <w:t>玉林市妇幼保健院</w:t>
      </w:r>
      <w:r>
        <w:rPr>
          <w:rFonts w:ascii="黑体" w:eastAsia="黑体" w:hAnsi="宋体" w:hint="eastAsia"/>
          <w:szCs w:val="32"/>
        </w:rPr>
        <w:t>2025年</w:t>
      </w:r>
      <w:r>
        <w:rPr>
          <w:rFonts w:ascii="黑体" w:eastAsia="黑体" w:hint="eastAsia"/>
          <w:szCs w:val="32"/>
        </w:rPr>
        <w:t>单位预算情况说明</w:t>
      </w:r>
    </w:p>
    <w:p w14:paraId="3DDB134F" w14:textId="77777777" w:rsidR="006464B4" w:rsidRDefault="006464B4" w:rsidP="006464B4">
      <w:pPr>
        <w:tabs>
          <w:tab w:val="center" w:pos="4475"/>
        </w:tabs>
        <w:spacing w:line="560" w:lineRule="exact"/>
        <w:ind w:firstLine="645"/>
        <w:rPr>
          <w:rFonts w:ascii="黑体" w:eastAsia="黑体"/>
          <w:szCs w:val="32"/>
        </w:rPr>
      </w:pPr>
      <w:r>
        <w:rPr>
          <w:rFonts w:ascii="黑体" w:eastAsia="黑体" w:hint="eastAsia"/>
          <w:szCs w:val="32"/>
        </w:rPr>
        <w:t>一、单位预算收支增减变化情况说明</w:t>
      </w:r>
    </w:p>
    <w:p w14:paraId="175C6527" w14:textId="72075E78" w:rsidR="006464B4" w:rsidRDefault="006464B4" w:rsidP="006464B4">
      <w:pPr>
        <w:tabs>
          <w:tab w:val="center" w:pos="4475"/>
        </w:tabs>
        <w:spacing w:line="560" w:lineRule="exact"/>
        <w:ind w:firstLine="645"/>
        <w:rPr>
          <w:rFonts w:ascii="黑体" w:eastAsia="黑体"/>
          <w:szCs w:val="32"/>
        </w:rPr>
      </w:pPr>
      <w:r>
        <w:rPr>
          <w:rFonts w:ascii="仿宋_GB2312" w:hAnsi="宋体" w:hint="eastAsia"/>
          <w:szCs w:val="32"/>
        </w:rPr>
        <w:t>我单位</w:t>
      </w:r>
      <w:r>
        <w:rPr>
          <w:rFonts w:ascii="仿宋_GB2312" w:hint="eastAsia"/>
          <w:szCs w:val="32"/>
        </w:rPr>
        <w:t>总收入</w:t>
      </w:r>
      <w:r w:rsidR="00F82BA6" w:rsidRPr="00F82BA6">
        <w:rPr>
          <w:rFonts w:ascii="仿宋_GB2312"/>
          <w:szCs w:val="32"/>
        </w:rPr>
        <w:t>29,082.97</w:t>
      </w:r>
      <w:r>
        <w:rPr>
          <w:rFonts w:ascii="仿宋_GB2312" w:hint="eastAsia"/>
          <w:szCs w:val="32"/>
        </w:rPr>
        <w:t>万元，总支出</w:t>
      </w:r>
      <w:r w:rsidR="00F82BA6" w:rsidRPr="00F82BA6">
        <w:rPr>
          <w:rFonts w:ascii="仿宋_GB2312"/>
          <w:szCs w:val="32"/>
        </w:rPr>
        <w:t>29,082.97</w:t>
      </w:r>
      <w:r>
        <w:rPr>
          <w:rFonts w:ascii="仿宋_GB2312" w:hint="eastAsia"/>
          <w:szCs w:val="32"/>
        </w:rPr>
        <w:t>万元（不含财政拨款上年未列支结转收支数）。总收入较上年</w:t>
      </w:r>
      <w:r w:rsidR="00F82BA6">
        <w:rPr>
          <w:rFonts w:ascii="仿宋_GB2312" w:hint="eastAsia"/>
          <w:szCs w:val="32"/>
        </w:rPr>
        <w:t>减少</w:t>
      </w:r>
      <w:r w:rsidR="00F82BA6">
        <w:rPr>
          <w:rFonts w:ascii="仿宋_GB2312" w:hint="eastAsia"/>
          <w:szCs w:val="32"/>
        </w:rPr>
        <w:lastRenderedPageBreak/>
        <w:t>17620.33</w:t>
      </w:r>
      <w:r>
        <w:rPr>
          <w:rFonts w:ascii="仿宋_GB2312" w:hint="eastAsia"/>
          <w:szCs w:val="32"/>
          <w:lang w:val="en"/>
        </w:rPr>
        <w:t>万元，</w:t>
      </w:r>
      <w:r w:rsidR="00F82BA6">
        <w:rPr>
          <w:rFonts w:ascii="仿宋_GB2312" w:hint="eastAsia"/>
          <w:szCs w:val="32"/>
        </w:rPr>
        <w:t>降低37.73</w:t>
      </w:r>
      <w:r>
        <w:rPr>
          <w:rFonts w:ascii="仿宋_GB2312" w:hint="eastAsia"/>
          <w:szCs w:val="32"/>
        </w:rPr>
        <w:t>%，</w:t>
      </w:r>
      <w:r w:rsidRPr="0063090C">
        <w:rPr>
          <w:rFonts w:ascii="仿宋_GB2312" w:hint="eastAsia"/>
          <w:szCs w:val="32"/>
        </w:rPr>
        <w:t>主要原因是</w:t>
      </w:r>
      <w:r w:rsidR="0063090C" w:rsidRPr="0063090C">
        <w:rPr>
          <w:rFonts w:ascii="仿宋_GB2312" w:hint="eastAsia"/>
          <w:szCs w:val="32"/>
        </w:rPr>
        <w:t>业务收入减少</w:t>
      </w:r>
      <w:r w:rsidRPr="0063090C">
        <w:rPr>
          <w:rFonts w:ascii="仿宋_GB2312" w:hint="eastAsia"/>
          <w:szCs w:val="32"/>
        </w:rPr>
        <w:t>。</w:t>
      </w:r>
      <w:r>
        <w:rPr>
          <w:rFonts w:ascii="仿宋_GB2312" w:hint="eastAsia"/>
          <w:szCs w:val="32"/>
        </w:rPr>
        <w:t>总支出</w:t>
      </w:r>
      <w:r w:rsidR="00FA26DD" w:rsidRPr="00FA26DD">
        <w:rPr>
          <w:rFonts w:ascii="仿宋_GB2312" w:hint="eastAsia"/>
          <w:szCs w:val="32"/>
        </w:rPr>
        <w:t>较上年</w:t>
      </w:r>
      <w:r w:rsidR="00F82BA6" w:rsidRPr="00F82BA6">
        <w:rPr>
          <w:rFonts w:ascii="仿宋_GB2312" w:hint="eastAsia"/>
          <w:szCs w:val="32"/>
        </w:rPr>
        <w:t>减少17620.33万元，降低37.73%</w:t>
      </w:r>
      <w:r>
        <w:rPr>
          <w:rFonts w:ascii="仿宋_GB2312" w:hint="eastAsia"/>
          <w:szCs w:val="32"/>
        </w:rPr>
        <w:t>，</w:t>
      </w:r>
      <w:r w:rsidRPr="00772C71">
        <w:rPr>
          <w:rFonts w:ascii="仿宋_GB2312" w:hint="eastAsia"/>
          <w:szCs w:val="32"/>
        </w:rPr>
        <w:t>主要原因是</w:t>
      </w:r>
      <w:r w:rsidR="00772C71" w:rsidRPr="00772C71">
        <w:rPr>
          <w:rFonts w:ascii="仿宋_GB2312" w:hint="eastAsia"/>
          <w:szCs w:val="32"/>
        </w:rPr>
        <w:t>根据业务安排减少项目支出</w:t>
      </w:r>
      <w:r w:rsidRPr="00772C71">
        <w:rPr>
          <w:rFonts w:ascii="仿宋_GB2312" w:hint="eastAsia"/>
          <w:szCs w:val="32"/>
        </w:rPr>
        <w:t>。</w:t>
      </w:r>
    </w:p>
    <w:p w14:paraId="4EA152F9" w14:textId="77777777" w:rsidR="006464B4" w:rsidRDefault="006464B4" w:rsidP="006464B4">
      <w:pPr>
        <w:tabs>
          <w:tab w:val="center" w:pos="4475"/>
        </w:tabs>
        <w:spacing w:line="560" w:lineRule="exact"/>
        <w:ind w:firstLine="645"/>
        <w:rPr>
          <w:rFonts w:ascii="黑体" w:eastAsia="黑体"/>
          <w:szCs w:val="32"/>
        </w:rPr>
      </w:pPr>
      <w:r>
        <w:rPr>
          <w:rFonts w:ascii="黑体" w:eastAsia="黑体" w:hint="eastAsia"/>
          <w:szCs w:val="32"/>
        </w:rPr>
        <w:t>二、单位预算收入总体情况说明</w:t>
      </w:r>
    </w:p>
    <w:p w14:paraId="1B6CD5C0" w14:textId="2C2474DC" w:rsidR="003F6884" w:rsidRDefault="006464B4" w:rsidP="003F6884">
      <w:pPr>
        <w:tabs>
          <w:tab w:val="center" w:pos="4475"/>
        </w:tabs>
        <w:spacing w:line="560" w:lineRule="exact"/>
        <w:ind w:leftChars="-44" w:left="-141" w:firstLine="708"/>
        <w:rPr>
          <w:rFonts w:ascii="仿宋_GB2312"/>
          <w:szCs w:val="32"/>
        </w:rPr>
      </w:pPr>
      <w:r>
        <w:rPr>
          <w:rFonts w:ascii="仿宋_GB2312" w:hAnsi="宋体" w:hint="eastAsia"/>
          <w:szCs w:val="32"/>
        </w:rPr>
        <w:t>我单位</w:t>
      </w:r>
      <w:r>
        <w:rPr>
          <w:rFonts w:ascii="仿宋_GB2312" w:hint="eastAsia"/>
          <w:szCs w:val="32"/>
        </w:rPr>
        <w:t>总收入</w:t>
      </w:r>
      <w:r w:rsidR="00C62AC4" w:rsidRPr="00C62AC4">
        <w:rPr>
          <w:rFonts w:ascii="仿宋_GB2312"/>
          <w:szCs w:val="32"/>
        </w:rPr>
        <w:t>29,082.97</w:t>
      </w:r>
      <w:r>
        <w:rPr>
          <w:rFonts w:ascii="仿宋_GB2312" w:hint="eastAsia"/>
          <w:szCs w:val="32"/>
        </w:rPr>
        <w:t>万元，</w:t>
      </w:r>
      <w:r w:rsidR="00C62AC4" w:rsidRPr="00C62AC4">
        <w:rPr>
          <w:rFonts w:ascii="仿宋_GB2312" w:hint="eastAsia"/>
          <w:szCs w:val="32"/>
        </w:rPr>
        <w:t>较上年减少17620.33万元，降低37.73%</w:t>
      </w:r>
      <w:r w:rsidR="003F6884" w:rsidRPr="003F6884">
        <w:rPr>
          <w:rFonts w:ascii="仿宋_GB2312" w:hint="eastAsia"/>
          <w:szCs w:val="32"/>
        </w:rPr>
        <w:t>，</w:t>
      </w:r>
      <w:r w:rsidR="003F6884" w:rsidRPr="0063090C">
        <w:rPr>
          <w:rFonts w:ascii="仿宋_GB2312" w:hint="eastAsia"/>
          <w:szCs w:val="32"/>
        </w:rPr>
        <w:t>主要原因是</w:t>
      </w:r>
      <w:r w:rsidR="0063090C" w:rsidRPr="0063090C">
        <w:rPr>
          <w:rFonts w:ascii="仿宋_GB2312" w:hint="eastAsia"/>
          <w:szCs w:val="32"/>
        </w:rPr>
        <w:t>业务收入减少</w:t>
      </w:r>
      <w:r w:rsidR="003F6884" w:rsidRPr="0063090C">
        <w:rPr>
          <w:rFonts w:ascii="仿宋_GB2312" w:hint="eastAsia"/>
          <w:szCs w:val="32"/>
        </w:rPr>
        <w:t>。</w:t>
      </w:r>
      <w:r w:rsidRPr="0063090C">
        <w:rPr>
          <w:rFonts w:ascii="仿宋_GB2312" w:hint="eastAsia"/>
          <w:szCs w:val="32"/>
        </w:rPr>
        <w:t>单</w:t>
      </w:r>
      <w:r>
        <w:rPr>
          <w:rFonts w:ascii="仿宋_GB2312" w:hint="eastAsia"/>
          <w:szCs w:val="32"/>
        </w:rPr>
        <w:t>位收入主要包括</w:t>
      </w:r>
      <w:r w:rsidR="003F6884">
        <w:rPr>
          <w:rFonts w:ascii="仿宋_GB2312" w:hint="eastAsia"/>
          <w:szCs w:val="32"/>
        </w:rPr>
        <w:t>：</w:t>
      </w:r>
    </w:p>
    <w:p w14:paraId="4E0D0DDF" w14:textId="318786D1" w:rsidR="003F6884" w:rsidRPr="003F6884" w:rsidRDefault="003F6884" w:rsidP="00B35A2F">
      <w:pPr>
        <w:tabs>
          <w:tab w:val="center" w:pos="4475"/>
        </w:tabs>
        <w:spacing w:line="560" w:lineRule="exact"/>
        <w:ind w:leftChars="-44" w:left="-141" w:firstLine="850"/>
        <w:jc w:val="left"/>
        <w:rPr>
          <w:rFonts w:ascii="仿宋_GB2312" w:hAnsi="宋体" w:hint="eastAsia"/>
          <w:szCs w:val="32"/>
        </w:rPr>
      </w:pPr>
      <w:r>
        <w:rPr>
          <w:rFonts w:ascii="仿宋_GB2312" w:hint="eastAsia"/>
          <w:szCs w:val="32"/>
        </w:rPr>
        <w:t>（一）</w:t>
      </w:r>
      <w:r w:rsidRPr="003F6884">
        <w:rPr>
          <w:rFonts w:ascii="仿宋_GB2312" w:hAnsi="宋体" w:hint="eastAsia"/>
          <w:szCs w:val="32"/>
        </w:rPr>
        <w:t>一般公共预算收入</w:t>
      </w:r>
      <w:r w:rsidR="00AF429D" w:rsidRPr="00AF429D">
        <w:rPr>
          <w:rFonts w:ascii="仿宋_GB2312" w:hAnsi="宋体"/>
          <w:szCs w:val="32"/>
        </w:rPr>
        <w:t>2,158.97</w:t>
      </w:r>
      <w:r w:rsidRPr="003F6884">
        <w:rPr>
          <w:rFonts w:ascii="仿宋_GB2312" w:hAnsi="宋体" w:hint="eastAsia"/>
          <w:szCs w:val="32"/>
        </w:rPr>
        <w:t>万元，</w:t>
      </w:r>
      <w:r w:rsidR="00AF429D">
        <w:rPr>
          <w:rFonts w:ascii="仿宋_GB2312" w:hAnsi="宋体" w:hint="eastAsia"/>
          <w:szCs w:val="32"/>
        </w:rPr>
        <w:t>较上年增加955.67万元，增长79.42%，</w:t>
      </w:r>
      <w:r w:rsidR="00AF429D" w:rsidRPr="0063090C">
        <w:rPr>
          <w:rFonts w:ascii="仿宋_GB2312" w:hAnsi="宋体" w:hint="eastAsia"/>
          <w:szCs w:val="32"/>
        </w:rPr>
        <w:t>主要原因是</w:t>
      </w:r>
      <w:r w:rsidR="0063090C" w:rsidRPr="0063090C">
        <w:rPr>
          <w:rFonts w:ascii="仿宋_GB2312" w:hAnsi="宋体" w:hint="eastAsia"/>
          <w:szCs w:val="32"/>
        </w:rPr>
        <w:t>上级补助收入较去年增加973.96万元</w:t>
      </w:r>
      <w:r w:rsidR="00AF429D" w:rsidRPr="0063090C">
        <w:rPr>
          <w:rFonts w:ascii="仿宋_GB2312" w:hAnsi="宋体" w:hint="eastAsia"/>
          <w:szCs w:val="32"/>
        </w:rPr>
        <w:t>。</w:t>
      </w:r>
    </w:p>
    <w:p w14:paraId="65D9FFF2" w14:textId="1B4E8B5B" w:rsidR="003F6884" w:rsidRPr="003F6884" w:rsidRDefault="00B35A2F" w:rsidP="003F6884">
      <w:pPr>
        <w:tabs>
          <w:tab w:val="center" w:pos="4475"/>
        </w:tabs>
        <w:spacing w:line="560" w:lineRule="exact"/>
        <w:ind w:firstLine="645"/>
        <w:rPr>
          <w:rFonts w:ascii="仿宋_GB2312" w:hAnsi="宋体" w:hint="eastAsia"/>
          <w:szCs w:val="32"/>
        </w:rPr>
      </w:pPr>
      <w:r>
        <w:rPr>
          <w:rFonts w:ascii="仿宋_GB2312" w:hAnsi="宋体" w:hint="eastAsia"/>
          <w:szCs w:val="32"/>
        </w:rPr>
        <w:t>（二）</w:t>
      </w:r>
      <w:r w:rsidR="003F6884" w:rsidRPr="003F6884">
        <w:rPr>
          <w:rFonts w:ascii="仿宋_GB2312" w:hAnsi="宋体" w:hint="eastAsia"/>
          <w:szCs w:val="32"/>
        </w:rPr>
        <w:t>政府性基金预算收入0万元，与去年持平。</w:t>
      </w:r>
    </w:p>
    <w:p w14:paraId="773CE23E" w14:textId="489D5C92" w:rsidR="003F6884" w:rsidRPr="003F6884" w:rsidRDefault="00B35A2F" w:rsidP="003F6884">
      <w:pPr>
        <w:tabs>
          <w:tab w:val="center" w:pos="4475"/>
        </w:tabs>
        <w:spacing w:line="560" w:lineRule="exact"/>
        <w:ind w:firstLine="645"/>
        <w:rPr>
          <w:rFonts w:ascii="仿宋_GB2312" w:hAnsi="宋体" w:hint="eastAsia"/>
          <w:szCs w:val="32"/>
        </w:rPr>
      </w:pPr>
      <w:r>
        <w:rPr>
          <w:rFonts w:ascii="仿宋_GB2312" w:hAnsi="宋体" w:hint="eastAsia"/>
          <w:szCs w:val="32"/>
        </w:rPr>
        <w:t>（三）</w:t>
      </w:r>
      <w:r w:rsidR="003F6884" w:rsidRPr="003F6884">
        <w:rPr>
          <w:rFonts w:ascii="仿宋_GB2312" w:hAnsi="宋体" w:hint="eastAsia"/>
          <w:szCs w:val="32"/>
        </w:rPr>
        <w:t>国有资本经营预算收入0万元，与去年持平。</w:t>
      </w:r>
    </w:p>
    <w:p w14:paraId="75C063F9" w14:textId="1C6412EC" w:rsidR="003F6884" w:rsidRPr="003F6884" w:rsidRDefault="00B35A2F" w:rsidP="003F6884">
      <w:pPr>
        <w:tabs>
          <w:tab w:val="center" w:pos="4475"/>
        </w:tabs>
        <w:spacing w:line="560" w:lineRule="exact"/>
        <w:ind w:firstLine="645"/>
        <w:rPr>
          <w:rFonts w:ascii="仿宋_GB2312" w:hAnsi="宋体" w:hint="eastAsia"/>
          <w:szCs w:val="32"/>
        </w:rPr>
      </w:pPr>
      <w:r>
        <w:rPr>
          <w:rFonts w:ascii="仿宋_GB2312" w:hAnsi="宋体" w:hint="eastAsia"/>
          <w:szCs w:val="32"/>
        </w:rPr>
        <w:t>（四）</w:t>
      </w:r>
      <w:r w:rsidR="003F6884" w:rsidRPr="003F6884">
        <w:rPr>
          <w:rFonts w:ascii="仿宋_GB2312" w:hAnsi="宋体" w:hint="eastAsia"/>
          <w:szCs w:val="32"/>
        </w:rPr>
        <w:t>财政专户管理资金收入0万元，与去年持平。</w:t>
      </w:r>
    </w:p>
    <w:p w14:paraId="767B56A1" w14:textId="1659A585" w:rsidR="00E75B03" w:rsidRDefault="00B35A2F" w:rsidP="003F6884">
      <w:pPr>
        <w:tabs>
          <w:tab w:val="center" w:pos="4475"/>
        </w:tabs>
        <w:spacing w:line="560" w:lineRule="exact"/>
        <w:ind w:firstLine="645"/>
        <w:rPr>
          <w:rFonts w:ascii="仿宋_GB2312"/>
          <w:szCs w:val="32"/>
        </w:rPr>
      </w:pPr>
      <w:r>
        <w:rPr>
          <w:rFonts w:ascii="仿宋_GB2312" w:hAnsi="宋体" w:hint="eastAsia"/>
          <w:szCs w:val="32"/>
        </w:rPr>
        <w:t>（五）</w:t>
      </w:r>
      <w:r w:rsidR="003F6884" w:rsidRPr="003F6884">
        <w:rPr>
          <w:rFonts w:ascii="仿宋_GB2312" w:hAnsi="宋体" w:hint="eastAsia"/>
          <w:szCs w:val="32"/>
        </w:rPr>
        <w:t>单位收入</w:t>
      </w:r>
      <w:r w:rsidR="0027409A" w:rsidRPr="0027409A">
        <w:rPr>
          <w:rFonts w:ascii="仿宋_GB2312" w:hAnsi="宋体"/>
          <w:szCs w:val="32"/>
        </w:rPr>
        <w:t>26,924.00</w:t>
      </w:r>
      <w:r w:rsidR="003F6884" w:rsidRPr="003F6884">
        <w:rPr>
          <w:rFonts w:ascii="仿宋_GB2312" w:hAnsi="宋体" w:hint="eastAsia"/>
          <w:szCs w:val="32"/>
        </w:rPr>
        <w:t>万元，同比</w:t>
      </w:r>
      <w:r w:rsidR="0027409A">
        <w:rPr>
          <w:rFonts w:ascii="仿宋_GB2312" w:hAnsi="宋体" w:hint="eastAsia"/>
          <w:szCs w:val="32"/>
        </w:rPr>
        <w:t>减少18576.00</w:t>
      </w:r>
      <w:r w:rsidR="003F6884" w:rsidRPr="003F6884">
        <w:rPr>
          <w:rFonts w:ascii="仿宋_GB2312" w:hAnsi="宋体" w:hint="eastAsia"/>
          <w:szCs w:val="32"/>
        </w:rPr>
        <w:t>万元，</w:t>
      </w:r>
      <w:r w:rsidR="0027409A">
        <w:rPr>
          <w:rFonts w:ascii="仿宋_GB2312" w:hAnsi="宋体" w:hint="eastAsia"/>
          <w:szCs w:val="32"/>
        </w:rPr>
        <w:t>降低40.83</w:t>
      </w:r>
      <w:r w:rsidR="003F6884" w:rsidRPr="003F6884">
        <w:rPr>
          <w:rFonts w:ascii="仿宋_GB2312" w:hAnsi="宋体" w:hint="eastAsia"/>
          <w:szCs w:val="32"/>
        </w:rPr>
        <w:t>%</w:t>
      </w:r>
      <w:r w:rsidR="00E75B03">
        <w:rPr>
          <w:rFonts w:ascii="仿宋_GB2312" w:hAnsi="宋体" w:hint="eastAsia"/>
          <w:szCs w:val="32"/>
        </w:rPr>
        <w:t>，</w:t>
      </w:r>
      <w:r w:rsidR="00E75B03" w:rsidRPr="0063090C">
        <w:rPr>
          <w:rFonts w:ascii="仿宋_GB2312" w:hint="eastAsia"/>
          <w:szCs w:val="32"/>
        </w:rPr>
        <w:t>主要原因是</w:t>
      </w:r>
      <w:r w:rsidR="0063090C" w:rsidRPr="0063090C">
        <w:rPr>
          <w:rFonts w:ascii="仿宋_GB2312" w:hint="eastAsia"/>
          <w:szCs w:val="32"/>
        </w:rPr>
        <w:t>业务收入</w:t>
      </w:r>
      <w:r w:rsidR="0063090C">
        <w:rPr>
          <w:rFonts w:ascii="仿宋_GB2312" w:hint="eastAsia"/>
          <w:szCs w:val="32"/>
        </w:rPr>
        <w:t>有所</w:t>
      </w:r>
      <w:r w:rsidR="0063090C" w:rsidRPr="0063090C">
        <w:rPr>
          <w:rFonts w:ascii="仿宋_GB2312" w:hint="eastAsia"/>
          <w:szCs w:val="32"/>
        </w:rPr>
        <w:t>减少</w:t>
      </w:r>
      <w:r w:rsidR="00E75B03" w:rsidRPr="0063090C">
        <w:rPr>
          <w:rFonts w:ascii="仿宋_GB2312" w:hint="eastAsia"/>
          <w:szCs w:val="32"/>
        </w:rPr>
        <w:t>。</w:t>
      </w:r>
    </w:p>
    <w:p w14:paraId="6588AF3F" w14:textId="1B8FCB6A" w:rsidR="006464B4" w:rsidRDefault="006464B4" w:rsidP="003F6884">
      <w:pPr>
        <w:tabs>
          <w:tab w:val="center" w:pos="4475"/>
        </w:tabs>
        <w:spacing w:line="560" w:lineRule="exact"/>
        <w:ind w:firstLine="645"/>
        <w:rPr>
          <w:rFonts w:ascii="黑体" w:eastAsia="黑体"/>
          <w:szCs w:val="32"/>
        </w:rPr>
      </w:pPr>
      <w:r>
        <w:rPr>
          <w:rFonts w:ascii="黑体" w:eastAsia="黑体" w:hint="eastAsia"/>
          <w:szCs w:val="32"/>
        </w:rPr>
        <w:t>三、单位预算支出总体情况说明</w:t>
      </w:r>
    </w:p>
    <w:p w14:paraId="5CA6E4ED" w14:textId="144D462B" w:rsidR="00EE230B" w:rsidRDefault="006464B4" w:rsidP="00EE230B">
      <w:pPr>
        <w:tabs>
          <w:tab w:val="center" w:pos="4475"/>
        </w:tabs>
        <w:spacing w:line="560" w:lineRule="exact"/>
        <w:ind w:firstLine="645"/>
        <w:rPr>
          <w:rFonts w:ascii="仿宋_GB2312"/>
          <w:szCs w:val="32"/>
        </w:rPr>
      </w:pPr>
      <w:r>
        <w:rPr>
          <w:rFonts w:ascii="仿宋_GB2312" w:hAnsi="宋体" w:hint="eastAsia"/>
          <w:szCs w:val="32"/>
        </w:rPr>
        <w:t>我单位</w:t>
      </w:r>
      <w:r>
        <w:rPr>
          <w:rFonts w:ascii="仿宋_GB2312" w:hint="eastAsia"/>
          <w:szCs w:val="32"/>
        </w:rPr>
        <w:t>总支出</w:t>
      </w:r>
      <w:r w:rsidR="00FE04E4" w:rsidRPr="00FE04E4">
        <w:rPr>
          <w:rFonts w:ascii="仿宋_GB2312"/>
          <w:szCs w:val="32"/>
        </w:rPr>
        <w:t>29,082.97</w:t>
      </w:r>
      <w:r>
        <w:rPr>
          <w:rFonts w:ascii="仿宋_GB2312" w:hint="eastAsia"/>
          <w:szCs w:val="32"/>
        </w:rPr>
        <w:t>万元，</w:t>
      </w:r>
      <w:r w:rsidR="001364B1" w:rsidRPr="001364B1">
        <w:rPr>
          <w:rFonts w:ascii="仿宋_GB2312" w:hint="eastAsia"/>
          <w:szCs w:val="32"/>
        </w:rPr>
        <w:t>上年减少17620.33万元，降低37.73%</w:t>
      </w:r>
      <w:r w:rsidR="001364B1" w:rsidRPr="009F468E">
        <w:rPr>
          <w:rFonts w:ascii="仿宋_GB2312" w:hint="eastAsia"/>
          <w:szCs w:val="32"/>
        </w:rPr>
        <w:t>，</w:t>
      </w:r>
      <w:r w:rsidR="00A015BE" w:rsidRPr="009F468E">
        <w:rPr>
          <w:rFonts w:ascii="仿宋_GB2312" w:hint="eastAsia"/>
          <w:szCs w:val="32"/>
        </w:rPr>
        <w:t>主要原因是</w:t>
      </w:r>
      <w:r w:rsidR="009F468E" w:rsidRPr="009F468E">
        <w:rPr>
          <w:rFonts w:ascii="仿宋_GB2312" w:hint="eastAsia"/>
          <w:szCs w:val="32"/>
        </w:rPr>
        <w:t>根据业务安排减少项目支出</w:t>
      </w:r>
      <w:r w:rsidR="00A015BE" w:rsidRPr="009F468E">
        <w:rPr>
          <w:rFonts w:ascii="仿宋_GB2312" w:hint="eastAsia"/>
          <w:szCs w:val="32"/>
        </w:rPr>
        <w:t>。</w:t>
      </w:r>
      <w:r w:rsidRPr="009F468E">
        <w:rPr>
          <w:rFonts w:ascii="仿宋_GB2312" w:hint="eastAsia"/>
          <w:szCs w:val="32"/>
        </w:rPr>
        <w:t>单</w:t>
      </w:r>
      <w:r>
        <w:rPr>
          <w:rFonts w:ascii="仿宋_GB2312" w:hint="eastAsia"/>
          <w:szCs w:val="32"/>
        </w:rPr>
        <w:t>位支出主要包括：</w:t>
      </w:r>
    </w:p>
    <w:p w14:paraId="0A4297F4" w14:textId="7DFE25C1" w:rsidR="00EE230B" w:rsidRPr="00EE230B" w:rsidRDefault="00EE230B" w:rsidP="00EE230B">
      <w:pPr>
        <w:tabs>
          <w:tab w:val="center" w:pos="4475"/>
        </w:tabs>
        <w:spacing w:line="560" w:lineRule="exact"/>
        <w:ind w:firstLine="645"/>
        <w:rPr>
          <w:rFonts w:ascii="仿宋_GB2312" w:hAnsi="宋体" w:hint="eastAsia"/>
          <w:szCs w:val="32"/>
        </w:rPr>
      </w:pPr>
      <w:r>
        <w:rPr>
          <w:rFonts w:ascii="仿宋_GB2312" w:hint="eastAsia"/>
          <w:szCs w:val="32"/>
        </w:rPr>
        <w:t>（一）</w:t>
      </w:r>
      <w:r w:rsidRPr="00EE230B">
        <w:rPr>
          <w:rFonts w:ascii="仿宋_GB2312" w:hAnsi="宋体" w:hint="eastAsia"/>
          <w:szCs w:val="32"/>
        </w:rPr>
        <w:t>基本支出预算</w:t>
      </w:r>
      <w:r w:rsidR="00EC6CB6" w:rsidRPr="00EC6CB6">
        <w:rPr>
          <w:rFonts w:ascii="仿宋_GB2312" w:hAnsi="宋体"/>
          <w:szCs w:val="32"/>
        </w:rPr>
        <w:t>977.28</w:t>
      </w:r>
      <w:r w:rsidRPr="00EE230B">
        <w:rPr>
          <w:rFonts w:ascii="仿宋_GB2312" w:hAnsi="宋体" w:hint="eastAsia"/>
          <w:szCs w:val="32"/>
        </w:rPr>
        <w:t>万元，</w:t>
      </w:r>
      <w:r w:rsidR="00EC6CB6" w:rsidRPr="00EC6CB6">
        <w:rPr>
          <w:rFonts w:ascii="仿宋_GB2312" w:hAnsi="宋体" w:hint="eastAsia"/>
          <w:szCs w:val="32"/>
        </w:rPr>
        <w:t>同比减少18.29万元，降低1.84%</w:t>
      </w:r>
      <w:r w:rsidR="00EC6CB6">
        <w:rPr>
          <w:rFonts w:ascii="仿宋_GB2312" w:hAnsi="宋体" w:hint="eastAsia"/>
          <w:szCs w:val="32"/>
        </w:rPr>
        <w:t>，</w:t>
      </w:r>
      <w:r w:rsidR="00EC6CB6" w:rsidRPr="000A3B3C">
        <w:rPr>
          <w:rFonts w:ascii="仿宋_GB2312" w:hAnsi="宋体" w:hint="eastAsia"/>
          <w:szCs w:val="32"/>
        </w:rPr>
        <w:t>主要原因是</w:t>
      </w:r>
      <w:r w:rsidR="00296774" w:rsidRPr="000A3B3C">
        <w:rPr>
          <w:rFonts w:ascii="仿宋_GB2312" w:hAnsi="宋体" w:hint="eastAsia"/>
          <w:szCs w:val="32"/>
        </w:rPr>
        <w:t>事业单位离退休经费减少51.57万元，妇幼保健机构经费增加38.98万元</w:t>
      </w:r>
      <w:r w:rsidR="000A3B3C" w:rsidRPr="000A3B3C">
        <w:rPr>
          <w:rFonts w:ascii="仿宋_GB2312" w:hAnsi="宋体" w:hint="eastAsia"/>
          <w:szCs w:val="32"/>
        </w:rPr>
        <w:t>等</w:t>
      </w:r>
      <w:r w:rsidR="00EC6CB6" w:rsidRPr="000A3B3C">
        <w:rPr>
          <w:rFonts w:ascii="仿宋_GB2312" w:hAnsi="宋体" w:hint="eastAsia"/>
          <w:szCs w:val="32"/>
        </w:rPr>
        <w:t>。</w:t>
      </w:r>
    </w:p>
    <w:p w14:paraId="75825686" w14:textId="77777777" w:rsidR="00772C71" w:rsidRDefault="00EE230B" w:rsidP="00EE230B">
      <w:pPr>
        <w:tabs>
          <w:tab w:val="center" w:pos="4475"/>
        </w:tabs>
        <w:spacing w:line="560" w:lineRule="exact"/>
        <w:ind w:firstLine="645"/>
        <w:rPr>
          <w:rFonts w:ascii="仿宋_GB2312" w:hAnsi="宋体"/>
          <w:szCs w:val="32"/>
        </w:rPr>
      </w:pPr>
      <w:r>
        <w:rPr>
          <w:rFonts w:ascii="仿宋_GB2312" w:hAnsi="宋体" w:hint="eastAsia"/>
          <w:szCs w:val="32"/>
        </w:rPr>
        <w:t>（二）</w:t>
      </w:r>
      <w:r w:rsidRPr="00EE230B">
        <w:rPr>
          <w:rFonts w:ascii="仿宋_GB2312" w:hAnsi="宋体" w:hint="eastAsia"/>
          <w:szCs w:val="32"/>
        </w:rPr>
        <w:t>项目支出预算</w:t>
      </w:r>
      <w:r w:rsidR="00845577" w:rsidRPr="00845577">
        <w:rPr>
          <w:rFonts w:ascii="仿宋_GB2312" w:hAnsi="宋体"/>
          <w:szCs w:val="32"/>
        </w:rPr>
        <w:t>28,105.69</w:t>
      </w:r>
      <w:r w:rsidRPr="00EE230B">
        <w:rPr>
          <w:rFonts w:ascii="仿宋_GB2312" w:hAnsi="宋体" w:hint="eastAsia"/>
          <w:szCs w:val="32"/>
        </w:rPr>
        <w:t>万元，</w:t>
      </w:r>
      <w:r w:rsidR="007D5E0E" w:rsidRPr="007D5E0E">
        <w:rPr>
          <w:rFonts w:ascii="仿宋_GB2312" w:hAnsi="宋体" w:hint="eastAsia"/>
          <w:szCs w:val="32"/>
        </w:rPr>
        <w:t>同比</w:t>
      </w:r>
      <w:r w:rsidR="00845577" w:rsidRPr="00845577">
        <w:rPr>
          <w:rFonts w:ascii="仿宋_GB2312" w:hAnsi="宋体" w:hint="eastAsia"/>
          <w:szCs w:val="32"/>
        </w:rPr>
        <w:t>减少</w:t>
      </w:r>
      <w:r w:rsidR="00845577">
        <w:rPr>
          <w:rFonts w:ascii="仿宋_GB2312" w:hAnsi="宋体" w:hint="eastAsia"/>
          <w:szCs w:val="32"/>
        </w:rPr>
        <w:t>17602.04</w:t>
      </w:r>
      <w:r w:rsidR="007D5E0E" w:rsidRPr="007D5E0E">
        <w:rPr>
          <w:rFonts w:ascii="仿宋_GB2312" w:hAnsi="宋体" w:hint="eastAsia"/>
          <w:szCs w:val="32"/>
        </w:rPr>
        <w:lastRenderedPageBreak/>
        <w:t>万元，</w:t>
      </w:r>
      <w:r w:rsidR="00845577" w:rsidRPr="00845577">
        <w:rPr>
          <w:rFonts w:ascii="仿宋_GB2312" w:hAnsi="宋体" w:hint="eastAsia"/>
          <w:szCs w:val="32"/>
        </w:rPr>
        <w:t>降低</w:t>
      </w:r>
      <w:r w:rsidR="00845577">
        <w:rPr>
          <w:rFonts w:ascii="仿宋_GB2312" w:hAnsi="宋体" w:hint="eastAsia"/>
          <w:szCs w:val="32"/>
        </w:rPr>
        <w:t>38.51</w:t>
      </w:r>
      <w:r w:rsidR="007D5E0E" w:rsidRPr="007D5E0E">
        <w:rPr>
          <w:rFonts w:ascii="仿宋_GB2312" w:hAnsi="宋体" w:hint="eastAsia"/>
          <w:szCs w:val="32"/>
        </w:rPr>
        <w:t>%，</w:t>
      </w:r>
      <w:r w:rsidR="007D5E0E" w:rsidRPr="00772C71">
        <w:rPr>
          <w:rFonts w:ascii="仿宋_GB2312" w:hAnsi="宋体" w:hint="eastAsia"/>
          <w:szCs w:val="32"/>
        </w:rPr>
        <w:t>主要原因是</w:t>
      </w:r>
      <w:r w:rsidR="00772C71" w:rsidRPr="00772C71">
        <w:rPr>
          <w:rFonts w:ascii="仿宋_GB2312" w:hAnsi="宋体" w:hint="eastAsia"/>
          <w:szCs w:val="32"/>
        </w:rPr>
        <w:t>根据业务安排减少项目支出。</w:t>
      </w:r>
    </w:p>
    <w:p w14:paraId="7B45862A" w14:textId="136A711E" w:rsidR="006464B4" w:rsidRDefault="006464B4" w:rsidP="00EE230B">
      <w:pPr>
        <w:tabs>
          <w:tab w:val="center" w:pos="4475"/>
        </w:tabs>
        <w:spacing w:line="560" w:lineRule="exact"/>
        <w:ind w:firstLine="645"/>
        <w:rPr>
          <w:rFonts w:ascii="黑体" w:eastAsia="黑体"/>
          <w:szCs w:val="32"/>
        </w:rPr>
      </w:pPr>
      <w:r>
        <w:rPr>
          <w:rFonts w:ascii="黑体" w:eastAsia="黑体" w:hint="eastAsia"/>
          <w:szCs w:val="32"/>
        </w:rPr>
        <w:t>四、政府性基金预算支出情况说明</w:t>
      </w:r>
    </w:p>
    <w:p w14:paraId="3EECB552" w14:textId="10F4A37C" w:rsidR="006D380F" w:rsidRDefault="006D380F" w:rsidP="006464B4">
      <w:pPr>
        <w:tabs>
          <w:tab w:val="center" w:pos="4475"/>
        </w:tabs>
        <w:spacing w:line="560" w:lineRule="exact"/>
        <w:ind w:firstLine="645"/>
        <w:rPr>
          <w:rFonts w:ascii="仿宋_GB2312" w:hAnsi="宋体" w:hint="eastAsia"/>
          <w:szCs w:val="32"/>
        </w:rPr>
      </w:pPr>
      <w:r w:rsidRPr="006D380F">
        <w:rPr>
          <w:rFonts w:ascii="仿宋_GB2312" w:hAnsi="宋体" w:hint="eastAsia"/>
          <w:szCs w:val="32"/>
        </w:rPr>
        <w:t>我单位2025年无政府性基金预算</w:t>
      </w:r>
      <w:r w:rsidR="00856AE7">
        <w:rPr>
          <w:rFonts w:ascii="仿宋_GB2312" w:hAnsi="宋体" w:hint="eastAsia"/>
          <w:szCs w:val="32"/>
        </w:rPr>
        <w:t>。</w:t>
      </w:r>
    </w:p>
    <w:p w14:paraId="5FA3BE7D" w14:textId="558087F5" w:rsidR="006464B4" w:rsidRDefault="006464B4" w:rsidP="006464B4">
      <w:pPr>
        <w:tabs>
          <w:tab w:val="center" w:pos="4475"/>
        </w:tabs>
        <w:spacing w:line="560" w:lineRule="exact"/>
        <w:ind w:firstLine="645"/>
        <w:rPr>
          <w:rFonts w:ascii="黑体" w:eastAsia="黑体"/>
          <w:szCs w:val="32"/>
          <w:highlight w:val="yellow"/>
        </w:rPr>
      </w:pPr>
      <w:r>
        <w:rPr>
          <w:rFonts w:ascii="黑体" w:eastAsia="黑体" w:hint="eastAsia"/>
          <w:szCs w:val="32"/>
        </w:rPr>
        <w:t>五、国有资本经营预算支出情况说明</w:t>
      </w:r>
    </w:p>
    <w:p w14:paraId="6EA3329E" w14:textId="05D9D608" w:rsidR="00856AE7" w:rsidRDefault="00856AE7" w:rsidP="006464B4">
      <w:pPr>
        <w:tabs>
          <w:tab w:val="center" w:pos="4475"/>
        </w:tabs>
        <w:spacing w:line="560" w:lineRule="exact"/>
        <w:ind w:firstLine="645"/>
        <w:rPr>
          <w:rFonts w:ascii="仿宋_GB2312" w:hAnsi="宋体" w:hint="eastAsia"/>
          <w:szCs w:val="32"/>
        </w:rPr>
      </w:pPr>
      <w:r w:rsidRPr="00856AE7">
        <w:rPr>
          <w:rFonts w:ascii="仿宋_GB2312" w:hAnsi="宋体" w:hint="eastAsia"/>
          <w:szCs w:val="32"/>
        </w:rPr>
        <w:t>我单位2025年无国有资本经营预算</w:t>
      </w:r>
      <w:r>
        <w:rPr>
          <w:rFonts w:ascii="仿宋_GB2312" w:hAnsi="宋体" w:hint="eastAsia"/>
          <w:szCs w:val="32"/>
        </w:rPr>
        <w:t>。</w:t>
      </w:r>
    </w:p>
    <w:p w14:paraId="4AB48390" w14:textId="3FBA718E" w:rsidR="006464B4" w:rsidRDefault="006464B4" w:rsidP="006464B4">
      <w:pPr>
        <w:tabs>
          <w:tab w:val="center" w:pos="4475"/>
        </w:tabs>
        <w:spacing w:line="560" w:lineRule="exact"/>
        <w:ind w:firstLine="645"/>
        <w:rPr>
          <w:rFonts w:ascii="黑体" w:eastAsia="黑体"/>
          <w:szCs w:val="32"/>
        </w:rPr>
      </w:pPr>
      <w:r>
        <w:rPr>
          <w:rFonts w:ascii="黑体" w:eastAsia="黑体" w:hint="eastAsia"/>
          <w:szCs w:val="32"/>
        </w:rPr>
        <w:t>六、一般公共预算“三公”经费支出情况说明</w:t>
      </w:r>
    </w:p>
    <w:p w14:paraId="6C095DA4" w14:textId="0445D9D8" w:rsidR="006464B4" w:rsidRDefault="006464B4" w:rsidP="006464B4">
      <w:pPr>
        <w:tabs>
          <w:tab w:val="center" w:pos="4475"/>
        </w:tabs>
        <w:spacing w:line="560" w:lineRule="exact"/>
        <w:ind w:firstLine="645"/>
        <w:rPr>
          <w:rFonts w:ascii="仿宋_GB2312" w:hAnsi="宋体" w:hint="eastAsia"/>
          <w:szCs w:val="32"/>
        </w:rPr>
      </w:pPr>
      <w:r>
        <w:rPr>
          <w:rFonts w:ascii="仿宋_GB2312" w:hAnsi="宋体" w:hint="eastAsia"/>
          <w:szCs w:val="32"/>
        </w:rPr>
        <w:t>我单位</w:t>
      </w:r>
      <w:r>
        <w:rPr>
          <w:rFonts w:ascii="仿宋_GB2312" w:hint="eastAsia"/>
        </w:rPr>
        <w:t>2025年一般公共预算</w:t>
      </w:r>
      <w:r>
        <w:rPr>
          <w:rFonts w:ascii="仿宋_GB2312" w:hint="eastAsia"/>
          <w:bCs/>
        </w:rPr>
        <w:t>安排的“三公”经费支出预算</w:t>
      </w:r>
      <w:r w:rsidR="00151DD0">
        <w:rPr>
          <w:rFonts w:ascii="仿宋_GB2312" w:hint="eastAsia"/>
          <w:bCs/>
        </w:rPr>
        <w:t>0</w:t>
      </w:r>
      <w:r>
        <w:rPr>
          <w:rFonts w:ascii="仿宋_GB2312" w:hint="eastAsia"/>
          <w:bCs/>
        </w:rPr>
        <w:t>万元，</w:t>
      </w:r>
      <w:r w:rsidR="00151DD0" w:rsidRPr="00151DD0">
        <w:rPr>
          <w:rFonts w:ascii="仿宋_GB2312" w:hint="eastAsia"/>
          <w:bCs/>
        </w:rPr>
        <w:t>同口径与2024年持平，</w:t>
      </w:r>
      <w:r>
        <w:rPr>
          <w:rFonts w:ascii="仿宋_GB2312" w:hint="eastAsia"/>
          <w:bCs/>
        </w:rPr>
        <w:t>具体如下：</w:t>
      </w:r>
    </w:p>
    <w:p w14:paraId="5D058F7B" w14:textId="77777777" w:rsidR="00151DD0" w:rsidRDefault="006464B4" w:rsidP="006464B4">
      <w:pPr>
        <w:tabs>
          <w:tab w:val="center" w:pos="4475"/>
        </w:tabs>
        <w:spacing w:line="560" w:lineRule="exact"/>
        <w:ind w:firstLine="645"/>
        <w:rPr>
          <w:rFonts w:ascii="仿宋_GB2312" w:hAnsi="宋体" w:hint="eastAsia"/>
          <w:szCs w:val="32"/>
        </w:rPr>
      </w:pPr>
      <w:r>
        <w:rPr>
          <w:rFonts w:ascii="仿宋_GB2312" w:hint="eastAsia"/>
        </w:rPr>
        <w:t>（一）因公出国（境）费</w:t>
      </w:r>
      <w:r>
        <w:rPr>
          <w:rFonts w:ascii="仿宋_GB2312" w:hAnsi="宋体" w:hint="eastAsia"/>
          <w:szCs w:val="32"/>
        </w:rPr>
        <w:t>2025年预算安排</w:t>
      </w:r>
      <w:r w:rsidR="00151DD0">
        <w:rPr>
          <w:rFonts w:ascii="仿宋_GB2312" w:hAnsi="宋体" w:hint="eastAsia"/>
          <w:szCs w:val="32"/>
        </w:rPr>
        <w:t>0</w:t>
      </w:r>
      <w:r>
        <w:rPr>
          <w:rFonts w:ascii="仿宋_GB2312" w:hAnsi="宋体" w:hint="eastAsia"/>
          <w:szCs w:val="32"/>
        </w:rPr>
        <w:t>万元</w:t>
      </w:r>
      <w:r w:rsidR="00151DD0" w:rsidRPr="00151DD0">
        <w:rPr>
          <w:rFonts w:ascii="仿宋_GB2312" w:hAnsi="宋体" w:hint="eastAsia"/>
          <w:szCs w:val="32"/>
        </w:rPr>
        <w:t>，与去年持平。</w:t>
      </w:r>
    </w:p>
    <w:p w14:paraId="268D311E" w14:textId="40B26822" w:rsidR="006464B4" w:rsidRDefault="006464B4" w:rsidP="006464B4">
      <w:pPr>
        <w:tabs>
          <w:tab w:val="center" w:pos="4475"/>
        </w:tabs>
        <w:spacing w:line="560" w:lineRule="exact"/>
        <w:ind w:firstLine="645"/>
        <w:rPr>
          <w:rFonts w:ascii="仿宋_GB2312" w:hAnsi="宋体" w:hint="eastAsia"/>
          <w:szCs w:val="32"/>
        </w:rPr>
      </w:pPr>
      <w:r>
        <w:rPr>
          <w:rFonts w:ascii="仿宋_GB2312" w:hint="eastAsia"/>
        </w:rPr>
        <w:t>（二）公务用车购置及运行费</w:t>
      </w:r>
      <w:r>
        <w:rPr>
          <w:rFonts w:ascii="仿宋_GB2312" w:hAnsi="宋体" w:hint="eastAsia"/>
          <w:szCs w:val="32"/>
        </w:rPr>
        <w:t>2025年预算安排</w:t>
      </w:r>
      <w:r w:rsidR="00151DD0">
        <w:rPr>
          <w:rFonts w:ascii="仿宋_GB2312" w:hAnsi="宋体" w:hint="eastAsia"/>
          <w:szCs w:val="32"/>
        </w:rPr>
        <w:t>0</w:t>
      </w:r>
      <w:r>
        <w:rPr>
          <w:rFonts w:ascii="仿宋_GB2312" w:hAnsi="宋体" w:hint="eastAsia"/>
          <w:szCs w:val="32"/>
        </w:rPr>
        <w:t>万元，</w:t>
      </w:r>
      <w:r w:rsidR="00151DD0" w:rsidRPr="00151DD0">
        <w:rPr>
          <w:rFonts w:ascii="仿宋_GB2312" w:hAnsi="宋体" w:hint="eastAsia"/>
          <w:szCs w:val="32"/>
        </w:rPr>
        <w:t>与去年持平</w:t>
      </w:r>
      <w:r w:rsidR="00151DD0">
        <w:rPr>
          <w:rFonts w:ascii="仿宋_GB2312" w:hAnsi="宋体" w:hint="eastAsia"/>
          <w:szCs w:val="32"/>
        </w:rPr>
        <w:t>，</w:t>
      </w:r>
      <w:r>
        <w:rPr>
          <w:rFonts w:ascii="仿宋_GB2312" w:hAnsi="宋体" w:hint="eastAsia"/>
          <w:szCs w:val="32"/>
        </w:rPr>
        <w:t>其中：</w:t>
      </w:r>
    </w:p>
    <w:p w14:paraId="11A2236B" w14:textId="6D02DD81" w:rsidR="006464B4" w:rsidRDefault="006464B4" w:rsidP="006464B4">
      <w:pPr>
        <w:tabs>
          <w:tab w:val="center" w:pos="4475"/>
        </w:tabs>
        <w:spacing w:line="560" w:lineRule="exact"/>
        <w:ind w:firstLine="645"/>
        <w:rPr>
          <w:rFonts w:ascii="仿宋_GB2312" w:hAnsi="Arial" w:cs="Arial"/>
          <w:kern w:val="0"/>
        </w:rPr>
      </w:pPr>
      <w:r>
        <w:rPr>
          <w:rFonts w:ascii="仿宋_GB2312" w:hAnsi="宋体" w:hint="eastAsia"/>
          <w:szCs w:val="32"/>
        </w:rPr>
        <w:t>公务用车购置费2025年预算安排</w:t>
      </w:r>
      <w:r w:rsidR="00151DD0">
        <w:rPr>
          <w:rFonts w:ascii="仿宋_GB2312" w:hAnsi="宋体" w:hint="eastAsia"/>
          <w:szCs w:val="32"/>
        </w:rPr>
        <w:t>0</w:t>
      </w:r>
      <w:r>
        <w:rPr>
          <w:rFonts w:ascii="仿宋_GB2312" w:hAnsi="宋体" w:hint="eastAsia"/>
          <w:szCs w:val="32"/>
        </w:rPr>
        <w:t>万元，</w:t>
      </w:r>
      <w:r w:rsidR="00151DD0" w:rsidRPr="00151DD0">
        <w:rPr>
          <w:rFonts w:ascii="仿宋_GB2312" w:hAnsi="宋体" w:hint="eastAsia"/>
          <w:szCs w:val="32"/>
        </w:rPr>
        <w:t>与去年持平</w:t>
      </w:r>
      <w:r>
        <w:rPr>
          <w:rFonts w:ascii="仿宋_GB2312" w:hAnsi="Arial" w:cs="Arial" w:hint="eastAsia"/>
          <w:kern w:val="0"/>
        </w:rPr>
        <w:t>；</w:t>
      </w:r>
    </w:p>
    <w:p w14:paraId="0F2CB567" w14:textId="17CDC215" w:rsidR="00B22C8B" w:rsidRDefault="006464B4" w:rsidP="00B22C8B">
      <w:pPr>
        <w:tabs>
          <w:tab w:val="center" w:pos="4475"/>
        </w:tabs>
        <w:spacing w:line="560" w:lineRule="exact"/>
        <w:ind w:firstLineChars="200" w:firstLine="640"/>
        <w:jc w:val="left"/>
        <w:rPr>
          <w:rFonts w:ascii="仿宋_GB2312" w:hAnsi="宋体" w:hint="eastAsia"/>
          <w:szCs w:val="32"/>
        </w:rPr>
      </w:pPr>
      <w:r>
        <w:rPr>
          <w:rFonts w:ascii="仿宋_GB2312" w:hAnsi="宋体" w:hint="eastAsia"/>
          <w:szCs w:val="32"/>
        </w:rPr>
        <w:t>公务用车运行维护费2025年预算安排</w:t>
      </w:r>
      <w:r w:rsidR="00B22C8B">
        <w:rPr>
          <w:rFonts w:ascii="仿宋_GB2312" w:hAnsi="宋体" w:hint="eastAsia"/>
          <w:szCs w:val="32"/>
        </w:rPr>
        <w:t>0</w:t>
      </w:r>
      <w:r>
        <w:rPr>
          <w:rFonts w:ascii="仿宋_GB2312" w:hAnsi="宋体" w:hint="eastAsia"/>
          <w:szCs w:val="32"/>
        </w:rPr>
        <w:t>万元，</w:t>
      </w:r>
      <w:r w:rsidR="00B22C8B" w:rsidRPr="00B22C8B">
        <w:rPr>
          <w:rFonts w:ascii="仿宋_GB2312" w:hAnsi="宋体" w:hint="eastAsia"/>
          <w:szCs w:val="32"/>
        </w:rPr>
        <w:t>与去年持平</w:t>
      </w:r>
      <w:r w:rsidR="00B22C8B">
        <w:rPr>
          <w:rFonts w:ascii="仿宋_GB2312" w:hAnsi="宋体" w:hint="eastAsia"/>
          <w:szCs w:val="32"/>
        </w:rPr>
        <w:t>。</w:t>
      </w:r>
    </w:p>
    <w:p w14:paraId="6C5CEA01" w14:textId="71DB2A98" w:rsidR="006464B4" w:rsidRDefault="006464B4" w:rsidP="00B22C8B">
      <w:pPr>
        <w:tabs>
          <w:tab w:val="center" w:pos="4475"/>
        </w:tabs>
        <w:spacing w:line="560" w:lineRule="exact"/>
        <w:ind w:leftChars="200" w:left="640"/>
        <w:jc w:val="left"/>
        <w:rPr>
          <w:rFonts w:ascii="楷体_GB2312" w:eastAsia="楷体_GB2312" w:hAnsi="楷体_GB2312" w:cs="楷体_GB2312" w:hint="eastAsia"/>
          <w:szCs w:val="32"/>
        </w:rPr>
      </w:pPr>
      <w:r>
        <w:rPr>
          <w:rFonts w:ascii="仿宋_GB2312" w:hint="eastAsia"/>
        </w:rPr>
        <w:t>（三）公务接待费</w:t>
      </w:r>
      <w:r>
        <w:rPr>
          <w:rFonts w:ascii="仿宋_GB2312" w:hAnsi="宋体" w:hint="eastAsia"/>
          <w:szCs w:val="32"/>
        </w:rPr>
        <w:t>2025年预算安排</w:t>
      </w:r>
      <w:r w:rsidR="00B22C8B">
        <w:rPr>
          <w:rFonts w:ascii="仿宋_GB2312" w:hAnsi="宋体" w:hint="eastAsia"/>
          <w:szCs w:val="32"/>
        </w:rPr>
        <w:t>0</w:t>
      </w:r>
      <w:r>
        <w:rPr>
          <w:rFonts w:ascii="仿宋_GB2312" w:hAnsi="宋体" w:hint="eastAsia"/>
          <w:szCs w:val="32"/>
        </w:rPr>
        <w:t>万元，</w:t>
      </w:r>
      <w:r w:rsidR="00B22C8B" w:rsidRPr="00B22C8B">
        <w:rPr>
          <w:rFonts w:ascii="仿宋_GB2312" w:hAnsi="宋体" w:hint="eastAsia"/>
          <w:szCs w:val="32"/>
        </w:rPr>
        <w:t>与去年持平</w:t>
      </w:r>
      <w:r w:rsidR="00B22C8B">
        <w:rPr>
          <w:rFonts w:ascii="仿宋_GB2312" w:hAnsi="宋体" w:hint="eastAsia"/>
          <w:szCs w:val="32"/>
        </w:rPr>
        <w:t>。</w:t>
      </w:r>
      <w:r>
        <w:rPr>
          <w:rFonts w:ascii="黑体" w:eastAsia="黑体" w:hint="eastAsia"/>
          <w:szCs w:val="32"/>
        </w:rPr>
        <w:t>七、</w:t>
      </w:r>
      <w:r>
        <w:rPr>
          <w:rFonts w:ascii="黑体" w:eastAsia="黑体" w:hAnsi="黑体" w:cs="黑体" w:hint="eastAsia"/>
          <w:szCs w:val="32"/>
        </w:rPr>
        <w:t>机关运行经费安排情况说明</w:t>
      </w:r>
    </w:p>
    <w:p w14:paraId="234396E1" w14:textId="75299C9A" w:rsidR="006464B4" w:rsidRDefault="006464B4" w:rsidP="006464B4">
      <w:pPr>
        <w:tabs>
          <w:tab w:val="center" w:pos="4475"/>
        </w:tabs>
        <w:spacing w:line="560" w:lineRule="exact"/>
        <w:ind w:firstLine="645"/>
        <w:rPr>
          <w:rFonts w:ascii="仿宋_GB2312" w:hAnsi="宋体" w:hint="eastAsia"/>
          <w:b/>
          <w:bCs/>
          <w:szCs w:val="32"/>
          <w:u w:val="single"/>
        </w:rPr>
      </w:pPr>
      <w:r>
        <w:rPr>
          <w:rFonts w:ascii="仿宋_GB2312" w:hAnsi="宋体" w:hint="eastAsia"/>
          <w:szCs w:val="32"/>
        </w:rPr>
        <w:t>我单位事业单位运行经费主要包括</w:t>
      </w:r>
      <w:r w:rsidR="00F673BE" w:rsidRPr="00F673BE">
        <w:rPr>
          <w:rFonts w:ascii="仿宋_GB2312" w:hAnsi="宋体" w:hint="eastAsia"/>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w:t>
      </w:r>
      <w:r w:rsidR="00F673BE" w:rsidRPr="00F673BE">
        <w:rPr>
          <w:rFonts w:ascii="仿宋_GB2312" w:hAnsi="宋体" w:hint="eastAsia"/>
          <w:szCs w:val="32"/>
        </w:rPr>
        <w:lastRenderedPageBreak/>
        <w:t>用。</w:t>
      </w:r>
      <w:r>
        <w:rPr>
          <w:rFonts w:ascii="仿宋_GB2312" w:hAnsi="宋体" w:hint="eastAsia"/>
          <w:szCs w:val="32"/>
        </w:rPr>
        <w:t>我单位2025年事业单位运行经费</w:t>
      </w:r>
      <w:r w:rsidR="00F673BE" w:rsidRPr="00F673BE">
        <w:rPr>
          <w:rFonts w:ascii="仿宋_GB2312" w:hAnsi="宋体" w:hint="eastAsia"/>
          <w:szCs w:val="32"/>
        </w:rPr>
        <w:t>财政拨款</w:t>
      </w:r>
      <w:r>
        <w:rPr>
          <w:rFonts w:ascii="仿宋_GB2312" w:hAnsi="宋体" w:hint="eastAsia"/>
          <w:szCs w:val="32"/>
        </w:rPr>
        <w:t>预算</w:t>
      </w:r>
      <w:r w:rsidR="007C0053" w:rsidRPr="007C0053">
        <w:rPr>
          <w:rFonts w:ascii="仿宋_GB2312" w:hAnsi="宋体"/>
          <w:szCs w:val="32"/>
        </w:rPr>
        <w:t>977.28</w:t>
      </w:r>
      <w:r>
        <w:rPr>
          <w:rFonts w:ascii="仿宋_GB2312" w:hAnsi="宋体" w:hint="eastAsia"/>
          <w:szCs w:val="32"/>
        </w:rPr>
        <w:t>万元，</w:t>
      </w:r>
      <w:r w:rsidR="007C0053" w:rsidRPr="007C0053">
        <w:rPr>
          <w:rFonts w:ascii="仿宋_GB2312" w:hAnsi="宋体" w:hint="eastAsia"/>
          <w:szCs w:val="32"/>
        </w:rPr>
        <w:t>同比</w:t>
      </w:r>
      <w:r w:rsidR="00637A0A">
        <w:rPr>
          <w:rFonts w:ascii="仿宋_GB2312" w:hAnsi="宋体" w:hint="eastAsia"/>
          <w:szCs w:val="32"/>
        </w:rPr>
        <w:t>减少18.29</w:t>
      </w:r>
      <w:r w:rsidR="007C0053" w:rsidRPr="007C0053">
        <w:rPr>
          <w:rFonts w:ascii="仿宋_GB2312" w:hAnsi="宋体" w:hint="eastAsia"/>
          <w:szCs w:val="32"/>
        </w:rPr>
        <w:t>万元，降低</w:t>
      </w:r>
      <w:r w:rsidR="00637A0A">
        <w:rPr>
          <w:rFonts w:ascii="仿宋_GB2312" w:hAnsi="宋体" w:hint="eastAsia"/>
          <w:szCs w:val="32"/>
        </w:rPr>
        <w:t>1.84</w:t>
      </w:r>
      <w:r w:rsidR="007C0053" w:rsidRPr="007C0053">
        <w:rPr>
          <w:rFonts w:ascii="仿宋_GB2312" w:hAnsi="宋体" w:hint="eastAsia"/>
          <w:szCs w:val="32"/>
        </w:rPr>
        <w:t>%。</w:t>
      </w:r>
    </w:p>
    <w:p w14:paraId="730002E9" w14:textId="77777777" w:rsidR="006464B4" w:rsidRDefault="006464B4" w:rsidP="006464B4">
      <w:pPr>
        <w:tabs>
          <w:tab w:val="center" w:pos="4475"/>
        </w:tabs>
        <w:spacing w:line="560" w:lineRule="exact"/>
        <w:ind w:firstLine="645"/>
        <w:rPr>
          <w:rFonts w:ascii="楷体_GB2312" w:eastAsia="楷体_GB2312" w:hAnsi="楷体_GB2312" w:cs="楷体_GB2312" w:hint="eastAsia"/>
          <w:kern w:val="0"/>
        </w:rPr>
      </w:pPr>
      <w:r>
        <w:rPr>
          <w:rFonts w:ascii="黑体" w:eastAsia="黑体" w:hAnsi="黑体" w:cs="黑体" w:hint="eastAsia"/>
          <w:szCs w:val="32"/>
        </w:rPr>
        <w:t>八、</w:t>
      </w:r>
      <w:r>
        <w:rPr>
          <w:rFonts w:ascii="黑体" w:eastAsia="黑体" w:hAnsi="黑体" w:cs="黑体" w:hint="eastAsia"/>
          <w:kern w:val="0"/>
        </w:rPr>
        <w:t>政府采购预算安排情况说明</w:t>
      </w:r>
    </w:p>
    <w:p w14:paraId="635124A1" w14:textId="25551E7A" w:rsidR="006464B4" w:rsidRDefault="006464B4" w:rsidP="006464B4">
      <w:pPr>
        <w:tabs>
          <w:tab w:val="center" w:pos="4475"/>
        </w:tabs>
        <w:spacing w:line="560" w:lineRule="exact"/>
        <w:ind w:firstLine="645"/>
        <w:rPr>
          <w:rFonts w:ascii="楷体_GB2312" w:eastAsia="楷体_GB2312" w:hAnsi="楷体_GB2312" w:cs="楷体_GB2312" w:hint="eastAsia"/>
          <w:kern w:val="0"/>
        </w:rPr>
      </w:pPr>
      <w:r>
        <w:rPr>
          <w:rFonts w:ascii="仿宋_GB2312" w:hAnsi="宋体" w:hint="eastAsia"/>
          <w:szCs w:val="32"/>
        </w:rPr>
        <w:t>我单位2025年政府采购预算总金额</w:t>
      </w:r>
      <w:r w:rsidR="001F7C4E">
        <w:rPr>
          <w:rFonts w:ascii="仿宋_GB2312" w:hAnsi="宋体" w:hint="eastAsia"/>
          <w:szCs w:val="32"/>
        </w:rPr>
        <w:t>27295.41</w:t>
      </w:r>
      <w:r>
        <w:rPr>
          <w:rFonts w:ascii="仿宋_GB2312" w:hAnsi="宋体" w:hint="eastAsia"/>
          <w:szCs w:val="32"/>
        </w:rPr>
        <w:t>万元。其中：货物类采购</w:t>
      </w:r>
      <w:r w:rsidR="001F7C4E">
        <w:rPr>
          <w:rFonts w:ascii="仿宋_GB2312" w:hAnsi="宋体" w:hint="eastAsia"/>
          <w:szCs w:val="32"/>
        </w:rPr>
        <w:t>27245.41</w:t>
      </w:r>
      <w:r>
        <w:rPr>
          <w:rFonts w:ascii="仿宋_GB2312" w:hAnsi="宋体" w:hint="eastAsia"/>
          <w:szCs w:val="32"/>
        </w:rPr>
        <w:t>万元、工程类采购</w:t>
      </w:r>
      <w:r w:rsidR="001F7C4E">
        <w:rPr>
          <w:rFonts w:ascii="仿宋_GB2312" w:hAnsi="宋体" w:hint="eastAsia"/>
          <w:szCs w:val="32"/>
        </w:rPr>
        <w:t>0</w:t>
      </w:r>
      <w:r>
        <w:rPr>
          <w:rFonts w:ascii="仿宋_GB2312" w:hAnsi="宋体" w:hint="eastAsia"/>
          <w:szCs w:val="32"/>
        </w:rPr>
        <w:t>万元、服务类采购</w:t>
      </w:r>
      <w:r w:rsidR="001F7C4E">
        <w:rPr>
          <w:rFonts w:ascii="仿宋_GB2312" w:hAnsi="宋体" w:hint="eastAsia"/>
          <w:szCs w:val="32"/>
        </w:rPr>
        <w:t>50</w:t>
      </w:r>
      <w:r>
        <w:rPr>
          <w:rFonts w:ascii="仿宋_GB2312" w:hAnsi="宋体" w:hint="eastAsia"/>
          <w:szCs w:val="32"/>
        </w:rPr>
        <w:t>万元。</w:t>
      </w:r>
    </w:p>
    <w:p w14:paraId="3AF71718" w14:textId="77777777" w:rsidR="006464B4" w:rsidRDefault="006464B4" w:rsidP="006464B4">
      <w:pPr>
        <w:tabs>
          <w:tab w:val="center" w:pos="4475"/>
        </w:tabs>
        <w:spacing w:line="560" w:lineRule="exact"/>
        <w:ind w:firstLine="645"/>
        <w:rPr>
          <w:rFonts w:ascii="楷体_GB2312" w:eastAsia="楷体_GB2312" w:hAnsi="楷体_GB2312" w:cs="楷体_GB2312" w:hint="eastAsia"/>
          <w:kern w:val="0"/>
        </w:rPr>
      </w:pPr>
      <w:r>
        <w:rPr>
          <w:rFonts w:ascii="黑体" w:eastAsia="黑体" w:hAnsi="黑体" w:cs="黑体" w:hint="eastAsia"/>
          <w:kern w:val="0"/>
        </w:rPr>
        <w:t>九、国有资产占用情况说明</w:t>
      </w:r>
    </w:p>
    <w:p w14:paraId="423D3609" w14:textId="09855269" w:rsidR="006464B4" w:rsidRDefault="006464B4" w:rsidP="006464B4">
      <w:pPr>
        <w:tabs>
          <w:tab w:val="center" w:pos="4475"/>
        </w:tabs>
        <w:spacing w:line="560" w:lineRule="exact"/>
        <w:ind w:firstLine="645"/>
        <w:rPr>
          <w:rFonts w:ascii="黑体" w:hAnsi="黑体" w:cs="黑体" w:hint="eastAsia"/>
          <w:szCs w:val="32"/>
        </w:rPr>
      </w:pPr>
      <w:r w:rsidRPr="00C76A21">
        <w:rPr>
          <w:rFonts w:ascii="仿宋_GB2312" w:cs="仿宋_GB2312" w:hint="eastAsia"/>
          <w:kern w:val="0"/>
          <w:szCs w:val="32"/>
        </w:rPr>
        <w:t>截至2024年12月31日，本单位共有车辆</w:t>
      </w:r>
      <w:r w:rsidR="007214FC" w:rsidRPr="00C76A21">
        <w:rPr>
          <w:rFonts w:ascii="仿宋_GB2312" w:cs="仿宋_GB2312" w:hint="eastAsia"/>
          <w:kern w:val="0"/>
          <w:szCs w:val="32"/>
        </w:rPr>
        <w:t>1</w:t>
      </w:r>
      <w:r w:rsidRPr="00C76A21">
        <w:rPr>
          <w:rFonts w:ascii="仿宋_GB2312" w:cs="仿宋_GB2312" w:hint="eastAsia"/>
          <w:kern w:val="0"/>
          <w:szCs w:val="32"/>
        </w:rPr>
        <w:t>辆，其中，一般公务用车</w:t>
      </w:r>
      <w:r w:rsidR="00C76A21" w:rsidRPr="00C76A21">
        <w:rPr>
          <w:rFonts w:ascii="仿宋_GB2312" w:cs="仿宋_GB2312" w:hint="eastAsia"/>
          <w:kern w:val="0"/>
          <w:szCs w:val="32"/>
        </w:rPr>
        <w:t>0</w:t>
      </w:r>
      <w:r w:rsidRPr="00C76A21">
        <w:rPr>
          <w:rFonts w:ascii="仿宋_GB2312" w:cs="仿宋_GB2312" w:hint="eastAsia"/>
          <w:kern w:val="0"/>
          <w:szCs w:val="32"/>
        </w:rPr>
        <w:t>辆、一般执法执勤用车</w:t>
      </w:r>
      <w:r w:rsidR="007214FC" w:rsidRPr="00C76A21">
        <w:rPr>
          <w:rFonts w:ascii="仿宋_GB2312" w:cs="仿宋_GB2312" w:hint="eastAsia"/>
          <w:kern w:val="0"/>
          <w:szCs w:val="32"/>
        </w:rPr>
        <w:t>0</w:t>
      </w:r>
      <w:r w:rsidRPr="00C76A21">
        <w:rPr>
          <w:rFonts w:ascii="仿宋_GB2312" w:cs="仿宋_GB2312" w:hint="eastAsia"/>
          <w:kern w:val="0"/>
          <w:szCs w:val="32"/>
        </w:rPr>
        <w:t>辆、特种专业技术用车</w:t>
      </w:r>
      <w:r w:rsidR="007214FC" w:rsidRPr="00C76A21">
        <w:rPr>
          <w:rFonts w:ascii="仿宋_GB2312" w:cs="仿宋_GB2312" w:hint="eastAsia"/>
          <w:kern w:val="0"/>
          <w:szCs w:val="32"/>
        </w:rPr>
        <w:t>0</w:t>
      </w:r>
      <w:r w:rsidRPr="00C76A21">
        <w:rPr>
          <w:rFonts w:ascii="仿宋_GB2312" w:cs="仿宋_GB2312" w:hint="eastAsia"/>
          <w:kern w:val="0"/>
          <w:szCs w:val="32"/>
        </w:rPr>
        <w:t>辆、其他用车</w:t>
      </w:r>
      <w:r w:rsidR="00C76A21" w:rsidRPr="00C76A21">
        <w:rPr>
          <w:rFonts w:ascii="仿宋_GB2312" w:cs="仿宋_GB2312" w:hint="eastAsia"/>
          <w:kern w:val="0"/>
          <w:szCs w:val="32"/>
        </w:rPr>
        <w:t>1</w:t>
      </w:r>
      <w:r w:rsidRPr="00C76A21">
        <w:rPr>
          <w:rFonts w:ascii="仿宋_GB2312" w:cs="仿宋_GB2312" w:hint="eastAsia"/>
          <w:kern w:val="0"/>
          <w:szCs w:val="32"/>
        </w:rPr>
        <w:t>辆，其他用车主要是</w:t>
      </w:r>
      <w:r w:rsidR="00C76A21" w:rsidRPr="00C76A21">
        <w:rPr>
          <w:rFonts w:ascii="仿宋_GB2312" w:cs="仿宋_GB2312" w:hint="eastAsia"/>
          <w:kern w:val="0"/>
          <w:szCs w:val="32"/>
        </w:rPr>
        <w:t>办公用车</w:t>
      </w:r>
      <w:r w:rsidRPr="00C76A21">
        <w:rPr>
          <w:rFonts w:ascii="仿宋_GB2312" w:cs="仿宋_GB2312" w:hint="eastAsia"/>
          <w:kern w:val="0"/>
          <w:szCs w:val="32"/>
        </w:rPr>
        <w:t>；单位价值50万元以上通用设备</w:t>
      </w:r>
      <w:r w:rsidR="00E63992">
        <w:rPr>
          <w:rFonts w:ascii="仿宋_GB2312" w:cs="仿宋_GB2312" w:hint="eastAsia"/>
          <w:kern w:val="0"/>
          <w:szCs w:val="32"/>
        </w:rPr>
        <w:t>7</w:t>
      </w:r>
      <w:r w:rsidRPr="00C76A21">
        <w:rPr>
          <w:rFonts w:ascii="仿宋_GB2312" w:cs="仿宋_GB2312" w:hint="eastAsia"/>
          <w:kern w:val="0"/>
          <w:szCs w:val="32"/>
        </w:rPr>
        <w:t>台（套），100万元以上专用设备</w:t>
      </w:r>
      <w:r w:rsidR="009A19E7">
        <w:rPr>
          <w:rFonts w:ascii="仿宋_GB2312" w:cs="仿宋_GB2312" w:hint="eastAsia"/>
          <w:kern w:val="0"/>
          <w:szCs w:val="32"/>
        </w:rPr>
        <w:t>9</w:t>
      </w:r>
      <w:r w:rsidRPr="00C76A21">
        <w:rPr>
          <w:rFonts w:ascii="仿宋_GB2312" w:cs="仿宋_GB2312" w:hint="eastAsia"/>
          <w:kern w:val="0"/>
          <w:szCs w:val="32"/>
        </w:rPr>
        <w:t>台（套）。</w:t>
      </w:r>
    </w:p>
    <w:p w14:paraId="414ECAF7" w14:textId="77777777" w:rsidR="006464B4" w:rsidRDefault="006464B4" w:rsidP="006464B4">
      <w:pPr>
        <w:tabs>
          <w:tab w:val="center" w:pos="4475"/>
        </w:tabs>
        <w:spacing w:line="560" w:lineRule="exact"/>
        <w:ind w:firstLine="645"/>
        <w:rPr>
          <w:rFonts w:ascii="楷体_GB2312" w:eastAsia="楷体_GB2312" w:hAnsi="楷体_GB2312" w:cs="楷体_GB2312" w:hint="eastAsia"/>
          <w:szCs w:val="32"/>
        </w:rPr>
      </w:pPr>
      <w:r>
        <w:rPr>
          <w:rFonts w:ascii="黑体" w:eastAsia="黑体" w:hAnsi="黑体" w:cs="黑体" w:hint="eastAsia"/>
          <w:szCs w:val="32"/>
        </w:rPr>
        <w:t>十、预算绩效目标情况说明</w:t>
      </w:r>
    </w:p>
    <w:p w14:paraId="412AAD99" w14:textId="71799527" w:rsidR="006464B4" w:rsidRDefault="006464B4" w:rsidP="006464B4">
      <w:pPr>
        <w:tabs>
          <w:tab w:val="center" w:pos="4475"/>
        </w:tabs>
        <w:autoSpaceDN w:val="0"/>
        <w:spacing w:line="560" w:lineRule="exact"/>
        <w:ind w:firstLine="645"/>
        <w:rPr>
          <w:rFonts w:ascii="仿宋_GB2312" w:hAnsi="宋体" w:hint="eastAsia"/>
          <w:szCs w:val="32"/>
        </w:rPr>
      </w:pPr>
      <w:r>
        <w:rPr>
          <w:rFonts w:ascii="仿宋_GB2312" w:cs="仿宋_GB2312" w:hint="eastAsia"/>
          <w:szCs w:val="32"/>
          <w:lang w:bidi="ar"/>
        </w:rPr>
        <w:t>（一）我单位2025年所有项目支出全面实施绩效目标管理，涉及</w:t>
      </w:r>
      <w:proofErr w:type="gramStart"/>
      <w:r>
        <w:rPr>
          <w:rFonts w:ascii="仿宋_GB2312" w:cs="仿宋_GB2312" w:hint="eastAsia"/>
          <w:szCs w:val="32"/>
          <w:lang w:bidi="ar"/>
        </w:rPr>
        <w:t>市直项目</w:t>
      </w:r>
      <w:proofErr w:type="gramEnd"/>
      <w:r w:rsidR="00667621">
        <w:rPr>
          <w:rFonts w:ascii="仿宋_GB2312" w:cs="仿宋_GB2312" w:hint="eastAsia"/>
          <w:szCs w:val="32"/>
          <w:lang w:bidi="ar"/>
        </w:rPr>
        <w:t>16</w:t>
      </w:r>
      <w:r>
        <w:rPr>
          <w:rFonts w:ascii="仿宋_GB2312" w:cs="仿宋_GB2312" w:hint="eastAsia"/>
          <w:szCs w:val="32"/>
          <w:lang w:bidi="ar"/>
        </w:rPr>
        <w:t>个，预算资金</w:t>
      </w:r>
      <w:r w:rsidR="00667621" w:rsidRPr="00667621">
        <w:rPr>
          <w:rFonts w:ascii="仿宋_GB2312" w:cs="仿宋_GB2312"/>
          <w:szCs w:val="32"/>
          <w:lang w:bidi="ar"/>
        </w:rPr>
        <w:t>28,105.69</w:t>
      </w:r>
      <w:r>
        <w:rPr>
          <w:rFonts w:ascii="仿宋_GB2312" w:cs="仿宋_GB2312" w:hint="eastAsia"/>
          <w:szCs w:val="32"/>
          <w:lang w:bidi="ar"/>
        </w:rPr>
        <w:t>万元；对下转移支付项目</w:t>
      </w:r>
      <w:r w:rsidR="004E097E">
        <w:rPr>
          <w:rFonts w:ascii="仿宋_GB2312" w:cs="仿宋_GB2312" w:hint="eastAsia"/>
          <w:szCs w:val="32"/>
          <w:lang w:bidi="ar"/>
        </w:rPr>
        <w:t>0</w:t>
      </w:r>
      <w:r>
        <w:rPr>
          <w:rFonts w:ascii="仿宋_GB2312" w:cs="仿宋_GB2312" w:hint="eastAsia"/>
          <w:szCs w:val="32"/>
          <w:lang w:bidi="ar"/>
        </w:rPr>
        <w:t>个，预算资金</w:t>
      </w:r>
      <w:r w:rsidR="004E097E">
        <w:rPr>
          <w:rFonts w:ascii="仿宋_GB2312" w:cs="仿宋_GB2312" w:hint="eastAsia"/>
          <w:szCs w:val="32"/>
          <w:lang w:bidi="ar"/>
        </w:rPr>
        <w:t>0</w:t>
      </w:r>
      <w:r>
        <w:rPr>
          <w:rFonts w:ascii="仿宋_GB2312" w:cs="仿宋_GB2312" w:hint="eastAsia"/>
          <w:szCs w:val="32"/>
          <w:lang w:bidi="ar"/>
        </w:rPr>
        <w:t>万元。绩效目标情况详见报表（敏感涉密项目除外）。</w:t>
      </w:r>
    </w:p>
    <w:p w14:paraId="1D52A751" w14:textId="77777777" w:rsidR="006464B4" w:rsidRDefault="006464B4" w:rsidP="006464B4">
      <w:pPr>
        <w:tabs>
          <w:tab w:val="center" w:pos="4475"/>
        </w:tabs>
        <w:spacing w:line="560" w:lineRule="exact"/>
        <w:ind w:firstLineChars="200" w:firstLine="640"/>
        <w:rPr>
          <w:rFonts w:ascii="黑体" w:eastAsia="黑体"/>
          <w:szCs w:val="32"/>
        </w:rPr>
      </w:pPr>
      <w:r>
        <w:rPr>
          <w:rFonts w:ascii="仿宋_GB2312" w:hint="eastAsia"/>
          <w:szCs w:val="32"/>
        </w:rPr>
        <w:t>（二）重点项目预算绩效目标说明。</w:t>
      </w:r>
    </w:p>
    <w:tbl>
      <w:tblPr>
        <w:tblStyle w:val="af0"/>
        <w:tblW w:w="0" w:type="auto"/>
        <w:tblInd w:w="0" w:type="dxa"/>
        <w:tblLook w:val="0000" w:firstRow="0" w:lastRow="0" w:firstColumn="0" w:lastColumn="0" w:noHBand="0" w:noVBand="0"/>
      </w:tblPr>
      <w:tblGrid>
        <w:gridCol w:w="2944"/>
        <w:gridCol w:w="2945"/>
        <w:gridCol w:w="2946"/>
      </w:tblGrid>
      <w:tr w:rsidR="006464B4" w14:paraId="14A220D2" w14:textId="77777777" w:rsidTr="004E097E">
        <w:tc>
          <w:tcPr>
            <w:tcW w:w="2944" w:type="dxa"/>
          </w:tcPr>
          <w:p w14:paraId="06E99503" w14:textId="77777777" w:rsidR="006464B4" w:rsidRDefault="006464B4" w:rsidP="00AC65A0">
            <w:pPr>
              <w:tabs>
                <w:tab w:val="center" w:pos="4475"/>
              </w:tabs>
              <w:spacing w:line="560" w:lineRule="exact"/>
              <w:jc w:val="center"/>
              <w:rPr>
                <w:rFonts w:ascii="仿宋_GB2312" w:hAnsi="仿宋_GB2312" w:cs="仿宋_GB2312" w:hint="eastAsia"/>
                <w:b/>
                <w:bCs/>
                <w:szCs w:val="32"/>
              </w:rPr>
            </w:pPr>
            <w:r>
              <w:rPr>
                <w:rFonts w:ascii="仿宋_GB2312" w:hAnsi="仿宋_GB2312" w:cs="仿宋_GB2312" w:hint="eastAsia"/>
                <w:b/>
                <w:bCs/>
                <w:szCs w:val="32"/>
              </w:rPr>
              <w:t>项目名称</w:t>
            </w:r>
          </w:p>
        </w:tc>
        <w:tc>
          <w:tcPr>
            <w:tcW w:w="2945" w:type="dxa"/>
          </w:tcPr>
          <w:p w14:paraId="4A064B9D" w14:textId="77777777" w:rsidR="006464B4" w:rsidRDefault="006464B4" w:rsidP="00AC65A0">
            <w:pPr>
              <w:tabs>
                <w:tab w:val="center" w:pos="4475"/>
              </w:tabs>
              <w:spacing w:line="560" w:lineRule="exact"/>
              <w:jc w:val="center"/>
              <w:rPr>
                <w:rFonts w:ascii="仿宋_GB2312" w:hAnsi="仿宋_GB2312" w:cs="仿宋_GB2312" w:hint="eastAsia"/>
                <w:b/>
                <w:bCs/>
                <w:szCs w:val="32"/>
              </w:rPr>
            </w:pPr>
            <w:r>
              <w:rPr>
                <w:rFonts w:ascii="仿宋_GB2312" w:hAnsi="仿宋_GB2312" w:cs="仿宋_GB2312" w:hint="eastAsia"/>
                <w:b/>
                <w:bCs/>
                <w:szCs w:val="32"/>
              </w:rPr>
              <w:t>预算数（单位：万元）</w:t>
            </w:r>
          </w:p>
        </w:tc>
        <w:tc>
          <w:tcPr>
            <w:tcW w:w="2946" w:type="dxa"/>
          </w:tcPr>
          <w:p w14:paraId="6E8F905D" w14:textId="77777777" w:rsidR="006464B4" w:rsidRDefault="006464B4" w:rsidP="00AC65A0">
            <w:pPr>
              <w:tabs>
                <w:tab w:val="center" w:pos="4475"/>
              </w:tabs>
              <w:spacing w:line="560" w:lineRule="exact"/>
              <w:jc w:val="center"/>
              <w:rPr>
                <w:rFonts w:ascii="仿宋_GB2312" w:hAnsi="仿宋_GB2312" w:cs="仿宋_GB2312" w:hint="eastAsia"/>
                <w:b/>
                <w:bCs/>
                <w:szCs w:val="32"/>
              </w:rPr>
            </w:pPr>
            <w:r>
              <w:rPr>
                <w:rFonts w:ascii="仿宋_GB2312" w:hAnsi="仿宋_GB2312" w:cs="仿宋_GB2312" w:hint="eastAsia"/>
                <w:b/>
                <w:bCs/>
                <w:szCs w:val="32"/>
              </w:rPr>
              <w:t>绩效目标</w:t>
            </w:r>
          </w:p>
        </w:tc>
      </w:tr>
      <w:tr w:rsidR="006464B4" w14:paraId="3497ADF3" w14:textId="77777777" w:rsidTr="004E097E">
        <w:tc>
          <w:tcPr>
            <w:tcW w:w="2944" w:type="dxa"/>
          </w:tcPr>
          <w:p w14:paraId="2AD1D475" w14:textId="166CA3C9" w:rsidR="006464B4" w:rsidRDefault="00EC3A5C" w:rsidP="00AC65A0">
            <w:pPr>
              <w:tabs>
                <w:tab w:val="center" w:pos="4475"/>
              </w:tabs>
              <w:spacing w:line="560" w:lineRule="exact"/>
              <w:rPr>
                <w:rFonts w:ascii="仿宋_GB2312" w:hAnsi="仿宋_GB2312" w:cs="仿宋_GB2312" w:hint="eastAsia"/>
                <w:szCs w:val="32"/>
              </w:rPr>
            </w:pPr>
            <w:r w:rsidRPr="00EC3A5C">
              <w:rPr>
                <w:rFonts w:ascii="仿宋_GB2312" w:hAnsi="仿宋_GB2312" w:cs="仿宋_GB2312" w:hint="eastAsia"/>
                <w:szCs w:val="32"/>
              </w:rPr>
              <w:t>中央财政基本公共卫生服务项目补助资金</w:t>
            </w:r>
          </w:p>
        </w:tc>
        <w:tc>
          <w:tcPr>
            <w:tcW w:w="2945" w:type="dxa"/>
          </w:tcPr>
          <w:p w14:paraId="4ED060DF" w14:textId="4C341095" w:rsidR="006464B4" w:rsidRDefault="00EC3A5C" w:rsidP="00AC65A0">
            <w:pPr>
              <w:tabs>
                <w:tab w:val="center" w:pos="4475"/>
              </w:tabs>
              <w:spacing w:line="560" w:lineRule="exact"/>
              <w:jc w:val="center"/>
              <w:rPr>
                <w:rFonts w:ascii="仿宋_GB2312" w:hAnsi="仿宋_GB2312" w:cs="仿宋_GB2312" w:hint="eastAsia"/>
                <w:szCs w:val="32"/>
              </w:rPr>
            </w:pPr>
            <w:r w:rsidRPr="00EC3A5C">
              <w:rPr>
                <w:rFonts w:ascii="仿宋_GB2312" w:hAnsi="仿宋_GB2312" w:cs="仿宋_GB2312"/>
                <w:szCs w:val="32"/>
              </w:rPr>
              <w:t>470.83</w:t>
            </w:r>
          </w:p>
        </w:tc>
        <w:tc>
          <w:tcPr>
            <w:tcW w:w="2946" w:type="dxa"/>
          </w:tcPr>
          <w:p w14:paraId="2B213915" w14:textId="57DBEAFA" w:rsidR="006464B4" w:rsidRPr="00EC3A5C" w:rsidRDefault="00EC3A5C" w:rsidP="00AC65A0">
            <w:pPr>
              <w:tabs>
                <w:tab w:val="center" w:pos="4475"/>
              </w:tabs>
              <w:spacing w:line="560" w:lineRule="exact"/>
              <w:rPr>
                <w:rFonts w:ascii="仿宋_GB2312" w:hAnsi="仿宋_GB2312" w:cs="仿宋_GB2312" w:hint="eastAsia"/>
                <w:sz w:val="24"/>
              </w:rPr>
            </w:pPr>
            <w:r w:rsidRPr="00EC3A5C">
              <w:rPr>
                <w:rFonts w:ascii="仿宋_GB2312" w:hAnsi="仿宋_GB2312" w:cs="仿宋_GB2312" w:hint="eastAsia"/>
                <w:sz w:val="24"/>
              </w:rPr>
              <w:t>1.免费向城乡居民提供基本公共卫生服务。2.保持重点地方病防治措施全面</w:t>
            </w:r>
            <w:r w:rsidRPr="00EC3A5C">
              <w:rPr>
                <w:rFonts w:ascii="仿宋_GB2312" w:hAnsi="仿宋_GB2312" w:cs="仿宋_GB2312" w:hint="eastAsia"/>
                <w:sz w:val="24"/>
              </w:rPr>
              <w:lastRenderedPageBreak/>
              <w:t>落实。开展职业病防治，最大限度地保护放射工作人员、患者和公众的健康权益。同时推进妇幼卫生、健康素养促进、</w:t>
            </w:r>
            <w:proofErr w:type="gramStart"/>
            <w:r w:rsidRPr="00EC3A5C">
              <w:rPr>
                <w:rFonts w:ascii="仿宋_GB2312" w:hAnsi="仿宋_GB2312" w:cs="仿宋_GB2312" w:hint="eastAsia"/>
                <w:sz w:val="24"/>
              </w:rPr>
              <w:t>医</w:t>
            </w:r>
            <w:proofErr w:type="gramEnd"/>
            <w:r w:rsidRPr="00EC3A5C">
              <w:rPr>
                <w:rFonts w:ascii="仿宋_GB2312" w:hAnsi="仿宋_GB2312" w:cs="仿宋_GB2312" w:hint="eastAsia"/>
                <w:sz w:val="24"/>
              </w:rPr>
              <w:t>养结合和老年健康服务、卫生应急等方面工作。</w:t>
            </w:r>
          </w:p>
        </w:tc>
      </w:tr>
    </w:tbl>
    <w:p w14:paraId="1DE8ED16" w14:textId="77777777" w:rsidR="006464B4" w:rsidRDefault="006464B4" w:rsidP="006464B4">
      <w:pPr>
        <w:tabs>
          <w:tab w:val="center" w:pos="4475"/>
        </w:tabs>
        <w:spacing w:line="560" w:lineRule="exact"/>
        <w:rPr>
          <w:rFonts w:ascii="黑体" w:eastAsia="黑体"/>
          <w:szCs w:val="32"/>
        </w:rPr>
      </w:pPr>
    </w:p>
    <w:p w14:paraId="0BDC2955" w14:textId="77777777" w:rsidR="006464B4" w:rsidRDefault="006464B4" w:rsidP="006464B4">
      <w:pPr>
        <w:tabs>
          <w:tab w:val="center" w:pos="4475"/>
        </w:tabs>
        <w:spacing w:line="560" w:lineRule="exact"/>
        <w:ind w:firstLine="645"/>
        <w:rPr>
          <w:rFonts w:ascii="黑体" w:eastAsia="黑体"/>
          <w:szCs w:val="32"/>
        </w:rPr>
      </w:pPr>
      <w:r>
        <w:rPr>
          <w:rFonts w:ascii="黑体" w:eastAsia="黑体" w:hint="eastAsia"/>
          <w:szCs w:val="32"/>
        </w:rPr>
        <w:t>第三部分：名词解释</w:t>
      </w:r>
    </w:p>
    <w:p w14:paraId="291F6C7E" w14:textId="77777777" w:rsidR="006464B4" w:rsidRDefault="006464B4" w:rsidP="006464B4">
      <w:pPr>
        <w:spacing w:line="560" w:lineRule="exact"/>
        <w:ind w:firstLine="640"/>
        <w:rPr>
          <w:rFonts w:ascii="仿宋_GB2312"/>
          <w:szCs w:val="32"/>
        </w:rPr>
      </w:pPr>
      <w:r>
        <w:rPr>
          <w:rFonts w:ascii="仿宋_GB2312" w:hint="eastAsia"/>
          <w:szCs w:val="32"/>
        </w:rPr>
        <w:t>一、财政拨款收入：指本年度从本级财政单位取得的财政拨款，包括一般公共预算财政拨款、政府性基金预算财政拨款和国有资本经营预算财政拨款。</w:t>
      </w:r>
    </w:p>
    <w:p w14:paraId="3591F391" w14:textId="77777777" w:rsidR="006464B4" w:rsidRDefault="006464B4" w:rsidP="006464B4">
      <w:pPr>
        <w:spacing w:line="560" w:lineRule="exact"/>
        <w:ind w:firstLineChars="200" w:firstLine="640"/>
        <w:rPr>
          <w:rFonts w:ascii="仿宋_GB2312"/>
          <w:szCs w:val="32"/>
        </w:rPr>
      </w:pPr>
      <w:r>
        <w:rPr>
          <w:rFonts w:ascii="仿宋_GB2312" w:hint="eastAsia"/>
          <w:szCs w:val="32"/>
        </w:rPr>
        <w:t>二、事业收入：指事业单位开展专业业务活动及辅助活动所取得的收入。</w:t>
      </w:r>
    </w:p>
    <w:p w14:paraId="3B39DAB1" w14:textId="77777777" w:rsidR="006464B4" w:rsidRDefault="006464B4" w:rsidP="006464B4">
      <w:pPr>
        <w:spacing w:line="560" w:lineRule="exact"/>
        <w:ind w:firstLineChars="200" w:firstLine="640"/>
        <w:rPr>
          <w:rFonts w:ascii="仿宋_GB2312"/>
          <w:szCs w:val="32"/>
        </w:rPr>
      </w:pPr>
      <w:r>
        <w:rPr>
          <w:rFonts w:ascii="仿宋_GB2312" w:hint="eastAsia"/>
          <w:szCs w:val="32"/>
        </w:rPr>
        <w:t>三、经营收入：指事业单位在专业业务活动及其辅助活动之外开展非独立核算经营活动取得的收入。</w:t>
      </w:r>
    </w:p>
    <w:p w14:paraId="35878A0C" w14:textId="77777777" w:rsidR="006464B4" w:rsidRDefault="006464B4" w:rsidP="006464B4">
      <w:pPr>
        <w:spacing w:line="560" w:lineRule="exact"/>
        <w:ind w:firstLine="640"/>
        <w:rPr>
          <w:rFonts w:ascii="仿宋_GB2312"/>
          <w:szCs w:val="32"/>
        </w:rPr>
      </w:pPr>
      <w:r>
        <w:rPr>
          <w:rFonts w:ascii="仿宋_GB2312" w:hint="eastAsia"/>
          <w:szCs w:val="32"/>
        </w:rPr>
        <w:t>四、其他收入：指除上述“财政拨款收入”、“事业收入”、“经营收入”等以外的收入。</w:t>
      </w:r>
    </w:p>
    <w:p w14:paraId="2BC7CEB8" w14:textId="77777777" w:rsidR="006464B4" w:rsidRDefault="006464B4" w:rsidP="006464B4">
      <w:pPr>
        <w:spacing w:line="560" w:lineRule="exact"/>
        <w:ind w:firstLineChars="200" w:firstLine="640"/>
        <w:rPr>
          <w:rFonts w:ascii="仿宋_GB2312"/>
          <w:szCs w:val="32"/>
        </w:rPr>
      </w:pPr>
      <w:r>
        <w:rPr>
          <w:rFonts w:ascii="仿宋_GB2312" w:hint="eastAsia"/>
          <w:szCs w:val="32"/>
        </w:rPr>
        <w:t xml:space="preserve">五、基本支出：指为保障机构正常运转、完成日常工作任务而发生的人员支出和公用支出。 </w:t>
      </w:r>
    </w:p>
    <w:p w14:paraId="2B5232F3" w14:textId="77777777" w:rsidR="006464B4" w:rsidRDefault="006464B4" w:rsidP="006464B4">
      <w:pPr>
        <w:spacing w:line="560" w:lineRule="exact"/>
        <w:ind w:firstLineChars="200" w:firstLine="640"/>
        <w:rPr>
          <w:rFonts w:ascii="仿宋_GB2312"/>
          <w:szCs w:val="32"/>
        </w:rPr>
      </w:pPr>
      <w:r>
        <w:rPr>
          <w:rFonts w:ascii="仿宋_GB2312" w:hint="eastAsia"/>
          <w:szCs w:val="32"/>
        </w:rPr>
        <w:t xml:space="preserve">六、项目支出：指在基本支出之外为完成特定行政任务和事业发展目标所发生的支出。 </w:t>
      </w:r>
    </w:p>
    <w:p w14:paraId="0B796068" w14:textId="77777777" w:rsidR="006464B4" w:rsidRDefault="006464B4" w:rsidP="006464B4">
      <w:pPr>
        <w:spacing w:line="560" w:lineRule="exact"/>
        <w:ind w:firstLine="640"/>
        <w:rPr>
          <w:rFonts w:ascii="仿宋_GB2312"/>
          <w:szCs w:val="32"/>
        </w:rPr>
      </w:pPr>
      <w:r>
        <w:rPr>
          <w:rFonts w:ascii="仿宋_GB2312" w:hint="eastAsia"/>
          <w:szCs w:val="32"/>
        </w:rPr>
        <w:lastRenderedPageBreak/>
        <w:t>七、经营支出：指事业单位在专业业务活动及其辅助活动之外开展非独立核算经营活动发生的支出。</w:t>
      </w:r>
    </w:p>
    <w:p w14:paraId="4A743E3D" w14:textId="77777777" w:rsidR="006464B4" w:rsidRDefault="006464B4" w:rsidP="006464B4">
      <w:pPr>
        <w:spacing w:line="560" w:lineRule="exact"/>
        <w:ind w:firstLineChars="200" w:firstLine="640"/>
        <w:rPr>
          <w:rFonts w:ascii="仿宋_GB2312"/>
          <w:szCs w:val="32"/>
        </w:rPr>
      </w:pPr>
      <w:r>
        <w:rPr>
          <w:rFonts w:ascii="仿宋_GB2312" w:hint="eastAsia"/>
          <w:szCs w:val="32"/>
        </w:rPr>
        <w:t>八、“三公”经费：纳入市直财政预决算管理的“三公”经费，是指市直各部门/单位用财政拨款安排的因公出国（境）费、公务用车购置及运行费和公务接待费。其中，因公出国（境）</w:t>
      </w:r>
      <w:proofErr w:type="gramStart"/>
      <w:r>
        <w:rPr>
          <w:rFonts w:ascii="仿宋_GB2312" w:hint="eastAsia"/>
          <w:szCs w:val="32"/>
        </w:rPr>
        <w:t>费反映</w:t>
      </w:r>
      <w:proofErr w:type="gramEnd"/>
      <w:r>
        <w:rPr>
          <w:rFonts w:ascii="仿宋_GB2312" w:hint="eastAsia"/>
          <w:szCs w:val="32"/>
        </w:rPr>
        <w:t>单位公务出国（境）的国际旅费、国外城市间交通费、住宿费、伙食费、培训费、公杂费等支出；公务用车购置及运行</w:t>
      </w:r>
      <w:proofErr w:type="gramStart"/>
      <w:r>
        <w:rPr>
          <w:rFonts w:ascii="仿宋_GB2312" w:hint="eastAsia"/>
          <w:szCs w:val="32"/>
        </w:rPr>
        <w:t>费反映</w:t>
      </w:r>
      <w:proofErr w:type="gramEnd"/>
      <w:r>
        <w:rPr>
          <w:rFonts w:ascii="仿宋_GB2312" w:hint="eastAsia"/>
          <w:szCs w:val="32"/>
        </w:rPr>
        <w:t>单位公务用车车辆购置支出（</w:t>
      </w:r>
      <w:proofErr w:type="gramStart"/>
      <w:r>
        <w:rPr>
          <w:rFonts w:ascii="仿宋_GB2312" w:hint="eastAsia"/>
          <w:szCs w:val="32"/>
        </w:rPr>
        <w:t>含车辆</w:t>
      </w:r>
      <w:proofErr w:type="gramEnd"/>
      <w:r>
        <w:rPr>
          <w:rFonts w:ascii="仿宋_GB2312" w:hint="eastAsia"/>
          <w:szCs w:val="32"/>
        </w:rPr>
        <w:t>购置税）及租用费、燃料费、维修费、过路过桥费、保险费、安全奖励费用等支出；公务接待</w:t>
      </w:r>
      <w:proofErr w:type="gramStart"/>
      <w:r>
        <w:rPr>
          <w:rFonts w:ascii="仿宋_GB2312" w:hint="eastAsia"/>
          <w:szCs w:val="32"/>
        </w:rPr>
        <w:t>费反映</w:t>
      </w:r>
      <w:proofErr w:type="gramEnd"/>
      <w:r>
        <w:rPr>
          <w:rFonts w:ascii="仿宋_GB2312" w:hint="eastAsia"/>
          <w:szCs w:val="32"/>
        </w:rPr>
        <w:t>单位按规定开支的各类公务接待（含外宾接待）支出。</w:t>
      </w:r>
    </w:p>
    <w:p w14:paraId="6884766F" w14:textId="77777777" w:rsidR="006464B4" w:rsidRDefault="006464B4" w:rsidP="006464B4">
      <w:pPr>
        <w:tabs>
          <w:tab w:val="center" w:pos="4475"/>
        </w:tabs>
        <w:snapToGrid w:val="0"/>
        <w:spacing w:line="560" w:lineRule="exact"/>
        <w:ind w:firstLineChars="200" w:firstLine="640"/>
        <w:rPr>
          <w:rFonts w:ascii="仿宋_GB2312"/>
        </w:rPr>
      </w:pPr>
      <w:r>
        <w:rPr>
          <w:rFonts w:hint="eastAsia"/>
        </w:rPr>
        <w:t>九、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CC07D15" w14:textId="77777777" w:rsidR="006464B4" w:rsidRDefault="006464B4" w:rsidP="006464B4">
      <w:pPr>
        <w:tabs>
          <w:tab w:val="center" w:pos="4475"/>
        </w:tabs>
        <w:spacing w:line="560" w:lineRule="exact"/>
        <w:ind w:firstLine="645"/>
        <w:rPr>
          <w:rFonts w:ascii="黑体" w:eastAsia="黑体"/>
          <w:szCs w:val="32"/>
        </w:rPr>
      </w:pPr>
    </w:p>
    <w:p w14:paraId="11A546C1" w14:textId="36E9AA3D" w:rsidR="00BC741E" w:rsidRPr="000E0EDE" w:rsidRDefault="006464B4" w:rsidP="000E0EDE">
      <w:pPr>
        <w:tabs>
          <w:tab w:val="center" w:pos="4475"/>
        </w:tabs>
        <w:spacing w:line="560" w:lineRule="exact"/>
        <w:ind w:firstLine="645"/>
        <w:rPr>
          <w:rFonts w:ascii="黑体" w:eastAsia="黑体"/>
          <w:szCs w:val="32"/>
        </w:rPr>
      </w:pPr>
      <w:r>
        <w:rPr>
          <w:rFonts w:ascii="黑体" w:eastAsia="黑体" w:hint="eastAsia"/>
          <w:szCs w:val="32"/>
        </w:rPr>
        <w:t>第四部分：</w:t>
      </w:r>
      <w:r w:rsidR="00040D8B" w:rsidRPr="00040D8B">
        <w:rPr>
          <w:rFonts w:ascii="黑体" w:eastAsia="黑体" w:hAnsi="宋体" w:hint="eastAsia"/>
          <w:szCs w:val="32"/>
        </w:rPr>
        <w:t>玉林市妇幼保健院</w:t>
      </w:r>
      <w:r>
        <w:rPr>
          <w:rFonts w:ascii="黑体" w:eastAsia="黑体" w:hAnsi="宋体" w:hint="eastAsia"/>
          <w:szCs w:val="32"/>
        </w:rPr>
        <w:t>2025年</w:t>
      </w:r>
      <w:r>
        <w:rPr>
          <w:rFonts w:ascii="黑体" w:eastAsia="黑体" w:hint="eastAsia"/>
          <w:szCs w:val="32"/>
        </w:rPr>
        <w:t>预算公开报表</w:t>
      </w:r>
      <w:r w:rsidR="000E0EDE">
        <w:rPr>
          <w:rFonts w:ascii="黑体" w:eastAsia="黑体" w:hint="eastAsia"/>
          <w:szCs w:val="32"/>
        </w:rPr>
        <w:t>（详见附件）</w:t>
      </w:r>
    </w:p>
    <w:sectPr w:rsidR="00BC741E" w:rsidRPr="000E0EDE" w:rsidSect="006464B4">
      <w:footerReference w:type="even" r:id="rId6"/>
      <w:pgSz w:w="11906" w:h="16838"/>
      <w:pgMar w:top="2098" w:right="1474" w:bottom="1984" w:left="1587" w:header="851" w:footer="992" w:gutter="0"/>
      <w:pgNumType w:start="18"/>
      <w:cols w:space="720"/>
      <w:docGrid w:linePitch="634" w:charSpace="-21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01A14" w14:textId="77777777" w:rsidR="004E6AF3" w:rsidRDefault="004E6AF3">
      <w:r>
        <w:separator/>
      </w:r>
    </w:p>
  </w:endnote>
  <w:endnote w:type="continuationSeparator" w:id="0">
    <w:p w14:paraId="644F98DB" w14:textId="77777777" w:rsidR="004E6AF3" w:rsidRDefault="004E6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34F05" w14:textId="77777777" w:rsidR="001467E6" w:rsidRDefault="00000000">
    <w:pPr>
      <w:pStyle w:val="ae"/>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36CB36A1" w14:textId="77777777" w:rsidR="001467E6" w:rsidRDefault="001467E6">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BDD4D" w14:textId="77777777" w:rsidR="004E6AF3" w:rsidRDefault="004E6AF3">
      <w:r>
        <w:separator/>
      </w:r>
    </w:p>
  </w:footnote>
  <w:footnote w:type="continuationSeparator" w:id="0">
    <w:p w14:paraId="7D564EB3" w14:textId="77777777" w:rsidR="004E6AF3" w:rsidRDefault="004E6A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4B4"/>
    <w:rsid w:val="00040D8B"/>
    <w:rsid w:val="000752E7"/>
    <w:rsid w:val="00076997"/>
    <w:rsid w:val="000A3B3C"/>
    <w:rsid w:val="000E0EDE"/>
    <w:rsid w:val="001364B1"/>
    <w:rsid w:val="001366D3"/>
    <w:rsid w:val="001467E6"/>
    <w:rsid w:val="00151DD0"/>
    <w:rsid w:val="001F7C4E"/>
    <w:rsid w:val="0027409A"/>
    <w:rsid w:val="00296774"/>
    <w:rsid w:val="002B0FBF"/>
    <w:rsid w:val="002C7DCF"/>
    <w:rsid w:val="00300CE9"/>
    <w:rsid w:val="00330645"/>
    <w:rsid w:val="00367C92"/>
    <w:rsid w:val="003F6884"/>
    <w:rsid w:val="00443E0A"/>
    <w:rsid w:val="004460B4"/>
    <w:rsid w:val="00463AC9"/>
    <w:rsid w:val="00491088"/>
    <w:rsid w:val="004A1440"/>
    <w:rsid w:val="004B04CB"/>
    <w:rsid w:val="004C1073"/>
    <w:rsid w:val="004C2023"/>
    <w:rsid w:val="004E097E"/>
    <w:rsid w:val="004E6AF3"/>
    <w:rsid w:val="005172D6"/>
    <w:rsid w:val="00551371"/>
    <w:rsid w:val="005E65E5"/>
    <w:rsid w:val="0063090C"/>
    <w:rsid w:val="00637A0A"/>
    <w:rsid w:val="006464B4"/>
    <w:rsid w:val="00661274"/>
    <w:rsid w:val="00667621"/>
    <w:rsid w:val="006962F6"/>
    <w:rsid w:val="006B2BA7"/>
    <w:rsid w:val="006D380F"/>
    <w:rsid w:val="00712CCF"/>
    <w:rsid w:val="007214FC"/>
    <w:rsid w:val="00764713"/>
    <w:rsid w:val="00770846"/>
    <w:rsid w:val="00772C71"/>
    <w:rsid w:val="00797EA8"/>
    <w:rsid w:val="007C0053"/>
    <w:rsid w:val="007D5E0E"/>
    <w:rsid w:val="00845577"/>
    <w:rsid w:val="00856AE7"/>
    <w:rsid w:val="008920A4"/>
    <w:rsid w:val="00896061"/>
    <w:rsid w:val="009A19E7"/>
    <w:rsid w:val="009C5E4C"/>
    <w:rsid w:val="009F468E"/>
    <w:rsid w:val="00A015BE"/>
    <w:rsid w:val="00A17FF2"/>
    <w:rsid w:val="00A201D9"/>
    <w:rsid w:val="00A314F7"/>
    <w:rsid w:val="00A902EF"/>
    <w:rsid w:val="00AA12D8"/>
    <w:rsid w:val="00AB1563"/>
    <w:rsid w:val="00AF429D"/>
    <w:rsid w:val="00AF50E3"/>
    <w:rsid w:val="00B02FF3"/>
    <w:rsid w:val="00B207C9"/>
    <w:rsid w:val="00B22C8B"/>
    <w:rsid w:val="00B337B5"/>
    <w:rsid w:val="00B35A2F"/>
    <w:rsid w:val="00B95F92"/>
    <w:rsid w:val="00BC741E"/>
    <w:rsid w:val="00C10661"/>
    <w:rsid w:val="00C62AC4"/>
    <w:rsid w:val="00C76A21"/>
    <w:rsid w:val="00DC446D"/>
    <w:rsid w:val="00E63992"/>
    <w:rsid w:val="00E75B03"/>
    <w:rsid w:val="00EC3A5C"/>
    <w:rsid w:val="00EC6CB6"/>
    <w:rsid w:val="00EE230B"/>
    <w:rsid w:val="00F2597A"/>
    <w:rsid w:val="00F32EE0"/>
    <w:rsid w:val="00F673BE"/>
    <w:rsid w:val="00F75D4D"/>
    <w:rsid w:val="00F82BA6"/>
    <w:rsid w:val="00FA26DD"/>
    <w:rsid w:val="00FB0991"/>
    <w:rsid w:val="00FE04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CBC4D4"/>
  <w15:chartTrackingRefBased/>
  <w15:docId w15:val="{1EF9D380-7F94-4E3F-ADCB-4EF613AB5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64B4"/>
    <w:pPr>
      <w:widowControl w:val="0"/>
      <w:jc w:val="both"/>
    </w:pPr>
    <w:rPr>
      <w:rFonts w:ascii="Times New Roman" w:eastAsia="仿宋_GB2312" w:hAnsi="Times New Roman" w:cs="Times New Roman"/>
      <w:sz w:val="32"/>
      <w:szCs w:val="24"/>
    </w:rPr>
  </w:style>
  <w:style w:type="paragraph" w:styleId="1">
    <w:name w:val="heading 1"/>
    <w:basedOn w:val="a"/>
    <w:next w:val="a"/>
    <w:link w:val="10"/>
    <w:uiPriority w:val="9"/>
    <w:qFormat/>
    <w:rsid w:val="006464B4"/>
    <w:pPr>
      <w:keepNext/>
      <w:keepLines/>
      <w:spacing w:before="480" w:after="80"/>
      <w:outlineLvl w:val="0"/>
    </w:pPr>
    <w:rPr>
      <w:rFonts w:asciiTheme="majorHAnsi" w:eastAsiaTheme="majorEastAsia" w:hAnsiTheme="majorHAnsi" w:cstheme="majorBidi"/>
      <w:color w:val="2E74B5" w:themeColor="accent1" w:themeShade="BF"/>
      <w:sz w:val="48"/>
      <w:szCs w:val="48"/>
    </w:rPr>
  </w:style>
  <w:style w:type="paragraph" w:styleId="2">
    <w:name w:val="heading 2"/>
    <w:basedOn w:val="a"/>
    <w:next w:val="a"/>
    <w:link w:val="20"/>
    <w:uiPriority w:val="9"/>
    <w:semiHidden/>
    <w:unhideWhenUsed/>
    <w:qFormat/>
    <w:rsid w:val="006464B4"/>
    <w:pPr>
      <w:keepNext/>
      <w:keepLines/>
      <w:spacing w:before="160" w:after="80"/>
      <w:outlineLvl w:val="1"/>
    </w:pPr>
    <w:rPr>
      <w:rFonts w:asciiTheme="majorHAnsi" w:eastAsiaTheme="majorEastAsia" w:hAnsiTheme="majorHAnsi" w:cstheme="majorBidi"/>
      <w:color w:val="2E74B5" w:themeColor="accent1" w:themeShade="BF"/>
      <w:sz w:val="40"/>
      <w:szCs w:val="40"/>
    </w:rPr>
  </w:style>
  <w:style w:type="paragraph" w:styleId="3">
    <w:name w:val="heading 3"/>
    <w:basedOn w:val="a"/>
    <w:next w:val="a"/>
    <w:link w:val="30"/>
    <w:uiPriority w:val="9"/>
    <w:semiHidden/>
    <w:unhideWhenUsed/>
    <w:qFormat/>
    <w:rsid w:val="006464B4"/>
    <w:pPr>
      <w:keepNext/>
      <w:keepLines/>
      <w:spacing w:before="160" w:after="80"/>
      <w:outlineLvl w:val="2"/>
    </w:pPr>
    <w:rPr>
      <w:rFonts w:asciiTheme="majorHAnsi" w:eastAsiaTheme="majorEastAsia" w:hAnsiTheme="majorHAnsi" w:cstheme="majorBidi"/>
      <w:color w:val="2E74B5" w:themeColor="accent1" w:themeShade="BF"/>
      <w:szCs w:val="32"/>
    </w:rPr>
  </w:style>
  <w:style w:type="paragraph" w:styleId="4">
    <w:name w:val="heading 4"/>
    <w:basedOn w:val="a"/>
    <w:next w:val="a"/>
    <w:link w:val="40"/>
    <w:uiPriority w:val="9"/>
    <w:semiHidden/>
    <w:unhideWhenUsed/>
    <w:qFormat/>
    <w:rsid w:val="006464B4"/>
    <w:pPr>
      <w:keepNext/>
      <w:keepLines/>
      <w:spacing w:before="80" w:after="40"/>
      <w:outlineLvl w:val="3"/>
    </w:pPr>
    <w:rPr>
      <w:rFonts w:asciiTheme="minorHAnsi" w:eastAsiaTheme="minorEastAsia" w:hAnsiTheme="minorHAnsi" w:cstheme="majorBidi"/>
      <w:color w:val="2E74B5" w:themeColor="accent1" w:themeShade="BF"/>
      <w:sz w:val="28"/>
      <w:szCs w:val="28"/>
    </w:rPr>
  </w:style>
  <w:style w:type="paragraph" w:styleId="5">
    <w:name w:val="heading 5"/>
    <w:basedOn w:val="a"/>
    <w:next w:val="a"/>
    <w:link w:val="50"/>
    <w:uiPriority w:val="9"/>
    <w:semiHidden/>
    <w:unhideWhenUsed/>
    <w:qFormat/>
    <w:rsid w:val="006464B4"/>
    <w:pPr>
      <w:keepNext/>
      <w:keepLines/>
      <w:spacing w:before="80" w:after="40"/>
      <w:outlineLvl w:val="4"/>
    </w:pPr>
    <w:rPr>
      <w:rFonts w:asciiTheme="minorHAnsi" w:eastAsiaTheme="minorEastAsia" w:hAnsiTheme="minorHAnsi" w:cstheme="majorBidi"/>
      <w:color w:val="2E74B5" w:themeColor="accent1" w:themeShade="BF"/>
      <w:sz w:val="24"/>
    </w:rPr>
  </w:style>
  <w:style w:type="paragraph" w:styleId="6">
    <w:name w:val="heading 6"/>
    <w:basedOn w:val="a"/>
    <w:next w:val="a"/>
    <w:link w:val="60"/>
    <w:uiPriority w:val="9"/>
    <w:semiHidden/>
    <w:unhideWhenUsed/>
    <w:qFormat/>
    <w:rsid w:val="006464B4"/>
    <w:pPr>
      <w:keepNext/>
      <w:keepLines/>
      <w:spacing w:before="40"/>
      <w:outlineLvl w:val="5"/>
    </w:pPr>
    <w:rPr>
      <w:rFonts w:asciiTheme="minorHAnsi" w:eastAsiaTheme="minorEastAsia" w:hAnsiTheme="minorHAnsi" w:cstheme="majorBidi"/>
      <w:b/>
      <w:bCs/>
      <w:color w:val="2E74B5" w:themeColor="accent1" w:themeShade="BF"/>
      <w:sz w:val="21"/>
      <w:szCs w:val="22"/>
    </w:rPr>
  </w:style>
  <w:style w:type="paragraph" w:styleId="7">
    <w:name w:val="heading 7"/>
    <w:basedOn w:val="a"/>
    <w:next w:val="a"/>
    <w:link w:val="70"/>
    <w:uiPriority w:val="9"/>
    <w:semiHidden/>
    <w:unhideWhenUsed/>
    <w:qFormat/>
    <w:rsid w:val="006464B4"/>
    <w:pPr>
      <w:keepNext/>
      <w:keepLines/>
      <w:spacing w:before="40"/>
      <w:outlineLvl w:val="6"/>
    </w:pPr>
    <w:rPr>
      <w:rFonts w:asciiTheme="minorHAnsi" w:eastAsiaTheme="minorEastAsia" w:hAnsiTheme="minorHAnsi" w:cstheme="majorBidi"/>
      <w:b/>
      <w:bCs/>
      <w:color w:val="595959" w:themeColor="text1" w:themeTint="A6"/>
      <w:sz w:val="21"/>
      <w:szCs w:val="22"/>
    </w:rPr>
  </w:style>
  <w:style w:type="paragraph" w:styleId="8">
    <w:name w:val="heading 8"/>
    <w:basedOn w:val="a"/>
    <w:next w:val="a"/>
    <w:link w:val="80"/>
    <w:uiPriority w:val="9"/>
    <w:semiHidden/>
    <w:unhideWhenUsed/>
    <w:qFormat/>
    <w:rsid w:val="006464B4"/>
    <w:pPr>
      <w:keepNext/>
      <w:keepLines/>
      <w:outlineLvl w:val="7"/>
    </w:pPr>
    <w:rPr>
      <w:rFonts w:asciiTheme="minorHAnsi" w:eastAsiaTheme="minorEastAsia" w:hAnsiTheme="minorHAnsi" w:cstheme="majorBidi"/>
      <w:color w:val="595959" w:themeColor="text1" w:themeTint="A6"/>
      <w:sz w:val="21"/>
      <w:szCs w:val="22"/>
    </w:rPr>
  </w:style>
  <w:style w:type="paragraph" w:styleId="9">
    <w:name w:val="heading 9"/>
    <w:basedOn w:val="a"/>
    <w:next w:val="a"/>
    <w:link w:val="90"/>
    <w:uiPriority w:val="9"/>
    <w:semiHidden/>
    <w:unhideWhenUsed/>
    <w:qFormat/>
    <w:rsid w:val="006464B4"/>
    <w:pPr>
      <w:keepNext/>
      <w:keepLines/>
      <w:outlineLvl w:val="8"/>
    </w:pPr>
    <w:rPr>
      <w:rFonts w:asciiTheme="minorHAnsi" w:eastAsiaTheme="majorEastAsia" w:hAnsiTheme="minorHAnsi" w:cstheme="majorBidi"/>
      <w:color w:val="595959" w:themeColor="text1" w:themeTint="A6"/>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464B4"/>
    <w:rPr>
      <w:rFonts w:asciiTheme="majorHAnsi" w:eastAsiaTheme="majorEastAsia" w:hAnsiTheme="majorHAnsi" w:cstheme="majorBidi"/>
      <w:color w:val="2E74B5" w:themeColor="accent1" w:themeShade="BF"/>
      <w:sz w:val="48"/>
      <w:szCs w:val="48"/>
    </w:rPr>
  </w:style>
  <w:style w:type="character" w:customStyle="1" w:styleId="20">
    <w:name w:val="标题 2 字符"/>
    <w:basedOn w:val="a0"/>
    <w:link w:val="2"/>
    <w:uiPriority w:val="9"/>
    <w:semiHidden/>
    <w:rsid w:val="006464B4"/>
    <w:rPr>
      <w:rFonts w:asciiTheme="majorHAnsi" w:eastAsiaTheme="majorEastAsia" w:hAnsiTheme="majorHAnsi" w:cstheme="majorBidi"/>
      <w:color w:val="2E74B5" w:themeColor="accent1" w:themeShade="BF"/>
      <w:sz w:val="40"/>
      <w:szCs w:val="40"/>
    </w:rPr>
  </w:style>
  <w:style w:type="character" w:customStyle="1" w:styleId="30">
    <w:name w:val="标题 3 字符"/>
    <w:basedOn w:val="a0"/>
    <w:link w:val="3"/>
    <w:uiPriority w:val="9"/>
    <w:semiHidden/>
    <w:rsid w:val="006464B4"/>
    <w:rPr>
      <w:rFonts w:asciiTheme="majorHAnsi" w:eastAsiaTheme="majorEastAsia" w:hAnsiTheme="majorHAnsi" w:cstheme="majorBidi"/>
      <w:color w:val="2E74B5" w:themeColor="accent1" w:themeShade="BF"/>
      <w:sz w:val="32"/>
      <w:szCs w:val="32"/>
    </w:rPr>
  </w:style>
  <w:style w:type="character" w:customStyle="1" w:styleId="40">
    <w:name w:val="标题 4 字符"/>
    <w:basedOn w:val="a0"/>
    <w:link w:val="4"/>
    <w:uiPriority w:val="9"/>
    <w:semiHidden/>
    <w:rsid w:val="006464B4"/>
    <w:rPr>
      <w:rFonts w:cstheme="majorBidi"/>
      <w:color w:val="2E74B5" w:themeColor="accent1" w:themeShade="BF"/>
      <w:sz w:val="28"/>
      <w:szCs w:val="28"/>
    </w:rPr>
  </w:style>
  <w:style w:type="character" w:customStyle="1" w:styleId="50">
    <w:name w:val="标题 5 字符"/>
    <w:basedOn w:val="a0"/>
    <w:link w:val="5"/>
    <w:uiPriority w:val="9"/>
    <w:semiHidden/>
    <w:rsid w:val="006464B4"/>
    <w:rPr>
      <w:rFonts w:cstheme="majorBidi"/>
      <w:color w:val="2E74B5" w:themeColor="accent1" w:themeShade="BF"/>
      <w:sz w:val="24"/>
      <w:szCs w:val="24"/>
    </w:rPr>
  </w:style>
  <w:style w:type="character" w:customStyle="1" w:styleId="60">
    <w:name w:val="标题 6 字符"/>
    <w:basedOn w:val="a0"/>
    <w:link w:val="6"/>
    <w:uiPriority w:val="9"/>
    <w:semiHidden/>
    <w:rsid w:val="006464B4"/>
    <w:rPr>
      <w:rFonts w:cstheme="majorBidi"/>
      <w:b/>
      <w:bCs/>
      <w:color w:val="2E74B5" w:themeColor="accent1" w:themeShade="BF"/>
    </w:rPr>
  </w:style>
  <w:style w:type="character" w:customStyle="1" w:styleId="70">
    <w:name w:val="标题 7 字符"/>
    <w:basedOn w:val="a0"/>
    <w:link w:val="7"/>
    <w:uiPriority w:val="9"/>
    <w:semiHidden/>
    <w:rsid w:val="006464B4"/>
    <w:rPr>
      <w:rFonts w:cstheme="majorBidi"/>
      <w:b/>
      <w:bCs/>
      <w:color w:val="595959" w:themeColor="text1" w:themeTint="A6"/>
    </w:rPr>
  </w:style>
  <w:style w:type="character" w:customStyle="1" w:styleId="80">
    <w:name w:val="标题 8 字符"/>
    <w:basedOn w:val="a0"/>
    <w:link w:val="8"/>
    <w:uiPriority w:val="9"/>
    <w:semiHidden/>
    <w:rsid w:val="006464B4"/>
    <w:rPr>
      <w:rFonts w:cstheme="majorBidi"/>
      <w:color w:val="595959" w:themeColor="text1" w:themeTint="A6"/>
    </w:rPr>
  </w:style>
  <w:style w:type="character" w:customStyle="1" w:styleId="90">
    <w:name w:val="标题 9 字符"/>
    <w:basedOn w:val="a0"/>
    <w:link w:val="9"/>
    <w:uiPriority w:val="9"/>
    <w:semiHidden/>
    <w:rsid w:val="006464B4"/>
    <w:rPr>
      <w:rFonts w:eastAsiaTheme="majorEastAsia" w:cstheme="majorBidi"/>
      <w:color w:val="595959" w:themeColor="text1" w:themeTint="A6"/>
    </w:rPr>
  </w:style>
  <w:style w:type="paragraph" w:styleId="a3">
    <w:name w:val="Title"/>
    <w:basedOn w:val="a"/>
    <w:next w:val="a"/>
    <w:link w:val="a4"/>
    <w:uiPriority w:val="10"/>
    <w:qFormat/>
    <w:rsid w:val="006464B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464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64B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464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64B4"/>
    <w:pPr>
      <w:spacing w:before="160" w:after="160"/>
      <w:jc w:val="center"/>
    </w:pPr>
    <w:rPr>
      <w:rFonts w:asciiTheme="minorHAnsi" w:eastAsiaTheme="minorEastAsia" w:hAnsiTheme="minorHAnsi" w:cstheme="minorBidi"/>
      <w:i/>
      <w:iCs/>
      <w:color w:val="404040" w:themeColor="text1" w:themeTint="BF"/>
      <w:sz w:val="21"/>
      <w:szCs w:val="22"/>
    </w:rPr>
  </w:style>
  <w:style w:type="character" w:customStyle="1" w:styleId="a8">
    <w:name w:val="引用 字符"/>
    <w:basedOn w:val="a0"/>
    <w:link w:val="a7"/>
    <w:uiPriority w:val="29"/>
    <w:rsid w:val="006464B4"/>
    <w:rPr>
      <w:i/>
      <w:iCs/>
      <w:color w:val="404040" w:themeColor="text1" w:themeTint="BF"/>
    </w:rPr>
  </w:style>
  <w:style w:type="paragraph" w:styleId="a9">
    <w:name w:val="List Paragraph"/>
    <w:basedOn w:val="a"/>
    <w:uiPriority w:val="34"/>
    <w:qFormat/>
    <w:rsid w:val="006464B4"/>
    <w:pPr>
      <w:ind w:left="720"/>
      <w:contextualSpacing/>
    </w:pPr>
    <w:rPr>
      <w:rFonts w:asciiTheme="minorHAnsi" w:eastAsiaTheme="minorEastAsia" w:hAnsiTheme="minorHAnsi" w:cstheme="minorBidi"/>
      <w:sz w:val="21"/>
      <w:szCs w:val="22"/>
    </w:rPr>
  </w:style>
  <w:style w:type="character" w:styleId="aa">
    <w:name w:val="Intense Emphasis"/>
    <w:basedOn w:val="a0"/>
    <w:uiPriority w:val="21"/>
    <w:qFormat/>
    <w:rsid w:val="006464B4"/>
    <w:rPr>
      <w:i/>
      <w:iCs/>
      <w:color w:val="2E74B5" w:themeColor="accent1" w:themeShade="BF"/>
    </w:rPr>
  </w:style>
  <w:style w:type="paragraph" w:styleId="ab">
    <w:name w:val="Intense Quote"/>
    <w:basedOn w:val="a"/>
    <w:next w:val="a"/>
    <w:link w:val="ac"/>
    <w:uiPriority w:val="30"/>
    <w:qFormat/>
    <w:rsid w:val="006464B4"/>
    <w:pPr>
      <w:pBdr>
        <w:top w:val="single" w:sz="4" w:space="10" w:color="2E74B5" w:themeColor="accent1" w:themeShade="BF"/>
        <w:bottom w:val="single" w:sz="4" w:space="10" w:color="2E74B5" w:themeColor="accent1" w:themeShade="BF"/>
      </w:pBdr>
      <w:spacing w:before="360" w:after="360"/>
      <w:ind w:left="864" w:right="864"/>
      <w:jc w:val="center"/>
    </w:pPr>
    <w:rPr>
      <w:rFonts w:asciiTheme="minorHAnsi" w:eastAsiaTheme="minorEastAsia" w:hAnsiTheme="minorHAnsi" w:cstheme="minorBidi"/>
      <w:i/>
      <w:iCs/>
      <w:color w:val="2E74B5" w:themeColor="accent1" w:themeShade="BF"/>
      <w:sz w:val="21"/>
      <w:szCs w:val="22"/>
    </w:rPr>
  </w:style>
  <w:style w:type="character" w:customStyle="1" w:styleId="ac">
    <w:name w:val="明显引用 字符"/>
    <w:basedOn w:val="a0"/>
    <w:link w:val="ab"/>
    <w:uiPriority w:val="30"/>
    <w:rsid w:val="006464B4"/>
    <w:rPr>
      <w:i/>
      <w:iCs/>
      <w:color w:val="2E74B5" w:themeColor="accent1" w:themeShade="BF"/>
    </w:rPr>
  </w:style>
  <w:style w:type="character" w:styleId="ad">
    <w:name w:val="Intense Reference"/>
    <w:basedOn w:val="a0"/>
    <w:uiPriority w:val="32"/>
    <w:qFormat/>
    <w:rsid w:val="006464B4"/>
    <w:rPr>
      <w:b/>
      <w:bCs/>
      <w:smallCaps/>
      <w:color w:val="2E74B5" w:themeColor="accent1" w:themeShade="BF"/>
      <w:spacing w:val="5"/>
    </w:rPr>
  </w:style>
  <w:style w:type="paragraph" w:styleId="ae">
    <w:name w:val="footer"/>
    <w:basedOn w:val="a"/>
    <w:link w:val="af"/>
    <w:rsid w:val="006464B4"/>
    <w:pPr>
      <w:tabs>
        <w:tab w:val="center" w:pos="4153"/>
        <w:tab w:val="right" w:pos="8306"/>
      </w:tabs>
      <w:snapToGrid w:val="0"/>
      <w:jc w:val="left"/>
    </w:pPr>
    <w:rPr>
      <w:rFonts w:eastAsia="宋体"/>
      <w:sz w:val="18"/>
      <w:szCs w:val="18"/>
    </w:rPr>
  </w:style>
  <w:style w:type="character" w:customStyle="1" w:styleId="af">
    <w:name w:val="页脚 字符"/>
    <w:basedOn w:val="a0"/>
    <w:link w:val="ae"/>
    <w:rsid w:val="006464B4"/>
    <w:rPr>
      <w:rFonts w:ascii="Times New Roman" w:eastAsia="宋体" w:hAnsi="Times New Roman" w:cs="Times New Roman"/>
      <w:sz w:val="18"/>
      <w:szCs w:val="18"/>
    </w:rPr>
  </w:style>
  <w:style w:type="table" w:styleId="af0">
    <w:name w:val="Table Grid"/>
    <w:basedOn w:val="a1"/>
    <w:qFormat/>
    <w:rsid w:val="006464B4"/>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basedOn w:val="a0"/>
    <w:rsid w:val="006464B4"/>
    <w:rPr>
      <w:rFonts w:ascii="Times New Roman" w:eastAsia="宋体" w:hAnsi="Times New Roman" w:cs="Times New Roman"/>
    </w:rPr>
  </w:style>
  <w:style w:type="paragraph" w:styleId="af2">
    <w:name w:val="header"/>
    <w:basedOn w:val="a"/>
    <w:link w:val="af3"/>
    <w:uiPriority w:val="99"/>
    <w:unhideWhenUsed/>
    <w:rsid w:val="005E65E5"/>
    <w:pPr>
      <w:tabs>
        <w:tab w:val="center" w:pos="4153"/>
        <w:tab w:val="right" w:pos="8306"/>
      </w:tabs>
      <w:snapToGrid w:val="0"/>
      <w:jc w:val="center"/>
    </w:pPr>
    <w:rPr>
      <w:sz w:val="18"/>
      <w:szCs w:val="18"/>
    </w:rPr>
  </w:style>
  <w:style w:type="character" w:customStyle="1" w:styleId="af3">
    <w:name w:val="页眉 字符"/>
    <w:basedOn w:val="a0"/>
    <w:link w:val="af2"/>
    <w:uiPriority w:val="99"/>
    <w:rsid w:val="005E65E5"/>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751</TotalTime>
  <Pages>8</Pages>
  <Words>531</Words>
  <Characters>3033</Characters>
  <Application>Microsoft Office Word</Application>
  <DocSecurity>0</DocSecurity>
  <Lines>25</Lines>
  <Paragraphs>7</Paragraphs>
  <ScaleCrop>false</ScaleCrop>
  <Company>DoubleOX</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cradlezhang@126.com</dc:creator>
  <cp:keywords/>
  <dc:description/>
  <cp:lastModifiedBy>cradlezhang@126.com</cp:lastModifiedBy>
  <cp:revision>346</cp:revision>
  <dcterms:created xsi:type="dcterms:W3CDTF">2025-03-18T01:57:00Z</dcterms:created>
  <dcterms:modified xsi:type="dcterms:W3CDTF">2025-03-24T08:39:00Z</dcterms:modified>
</cp:coreProperties>
</file>